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F-5352/2019 vom 18. Oktober 2019</w:t>
      </w:r>
    </w:p>
    <w:p>
      <w:r>
        <w:t>Bundesverwaltungsgericht, 2019-10-18, DE</w:t>
      </w:r>
    </w:p>
    <w:p>
      <w:r>
        <w:rPr>
          <w:b/>
        </w:rPr>
        <w:t xml:space="preserve">Quelle: </w:t>
      </w:r>
      <w:r>
        <w:t>https://mcp.opencaselaw.ch/entscheid/bvger_F-5352_2019</w:t>
      </w:r>
    </w:p>
    <w:p>
      <w:r>
        <w:t>FR: TAF F-5352/2019 du 18 octobre 2019</w:t>
      </w:r>
    </w:p>
    <w:p>
      <w:r>
        <w:t>IT: TAF F-5352/2019 del 18 ottobre 2019</w:t>
      </w:r>
    </w:p>
    <w:p>
      <w:pPr>
        <w:pStyle w:val="Heading2"/>
      </w:pPr>
      <w:r>
        <w:t>Regeste</w:t>
      </w:r>
    </w:p>
    <w:p>
      <w:r>
        <w:t>Nichteintreten auf Asylgesuch und Wegweisung (Dublin-Verfahren)</w:t>
      </w:r>
    </w:p>
    <w:p>
      <w:pPr>
        <w:pStyle w:val="Heading2"/>
      </w:pPr>
      <w:r>
        <w:t>Erwägungen</w:t>
      </w:r>
    </w:p>
    <w:p>
      <w:r>
        <w:rPr>
          <w:b/>
        </w:rPr>
        <w:t>E. 1</w:t>
      </w:r>
    </w:p>
    <w:p>
      <w:r>
        <w:t>Die Beschwerden wurden vom Bundesverwaltungsgericht unter den Referenznummern F-5352/2019 (Beschwerdeführende 1 und 2) und F-5343/2019 (Beschwerdeführerin 3) erfasst. Aufgrund des engen persönlichen und sachlichen Zusammenhangs rechtfertigt es sich, die beiden Beschwerdeverfahren zu vereinigen und darüber in einem Urteil zu befinden.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Beschwerden sind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und Art. 108 Abs. 3 AsylG; Art. 48 Abs. 1 sowie Art. 52 VwVG). Auf die Beschwerden ist einzutreten.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in einem anderen Mitgliedstaat über ein gültiges Visum verfügt, nach Massgabe der Art. 21, 22 und 29 Dublin-III-VO aufzunehmen (Art. 12 Abs. 1 Dublin-III-VO).</w:t>
      </w:r>
    </w:p>
    <w:p>
      <w:r>
        <w:rPr>
          <w:b/>
        </w:rPr>
        <w:t>E. 4.5</w:t>
      </w:r>
    </w:p>
    <w:p>
      <w:r>
        <w:t>Jeder Mitgliedstaat kann abweichend von Art. 3 Abs. 1 Dublin-II-VO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5.1</w:t>
      </w:r>
    </w:p>
    <w:p>
      <w:r>
        <w:t>Den vorliegenden Akten ist zu entnehmen, dass sich die Beschwerdeführenden vor ihrer Einreise in die Schweiz in der Tschechischen Republik aufgehalten haben. Tschechien hat ihnen Visa ausgestellt, die bis zum (...) 2019 gültig gewesen sind (siehe Sachverhalt unter B.). Das SEM ersuchte die tschechischen Behörden am 6. August 2019 um Aufnahme der Beschwerdeführenden gestützt auf Art. 12 Abs. 2 oder 3 Dublin-III-VO. Diese stimmten dem Gesuch um Übernahme am 2. Oktober 2019 zu (siehe Sachverhalt unter D.). Die grundsätzliche Zuständigkeit der Tschechischen Republik ist somit gegeben.</w:t>
      </w:r>
    </w:p>
    <w:p>
      <w:r>
        <w:rPr>
          <w:b/>
        </w:rPr>
        <w:t>E. 5.2</w:t>
      </w:r>
    </w:p>
    <w:p>
      <w:r>
        <w:t>Die Beschwerdeführenden bestreiten diese Zuständigkeit nicht. Sie machen jedoch geltend, die Lebensumstände der Asylsuchenden in Tschechien seien prekär und das Asylverfahren unzulänglich, da Asylsuchende inhaftiert würden und selbst für ihren Lebensunterhalt aufkommen müssten. Ihre gesundheitlichen Probleme würden dort zudem nicht oder nicht angemessen behandelt. Die Vorinstanz hätte deshalb das Selbsteintrittsrecht prüfen und ausüben müssen (siehe zum Ganzen BVGer-act. [Bf.1,2,3] 1).</w:t>
      </w:r>
    </w:p>
    <w:p>
      <w:r>
        <w:rPr>
          <w:b/>
        </w:rPr>
        <w:t>E. 5.3</w:t>
      </w:r>
    </w:p>
    <w:p>
      <w:r>
        <w:t>Im Licht von Art. 3 Abs. 2 Dublin-III-VO ist zu prüfen, ob es wesentliche Gründe für die Annahme gibt, das Asylverfahren und die Aufnahmebedingungen für Asylsuchende in der Tschechischen Republik würden systemische Schwachstellen aufweisen, die eine Gefahr einer unmenschlichen oder entwürdigenden Behandlung im Sinne des Artikels 4 der EU-Grundrechtecharta mit sich bringen würden (E. 6) und ob nach Art. 17 Abs. 1 Dublin-III-VO das Selbsteintrittsrecht auszuüben ist.</w:t>
      </w:r>
    </w:p>
    <w:p>
      <w:r>
        <w:rPr>
          <w:b/>
        </w:rPr>
        <w:t>E. 6.1</w:t>
      </w:r>
    </w:p>
    <w:p>
      <w:r>
        <w:t>Die Tschechische Republik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ihren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(nachfolgend: Verfahrensrichtlinie) sowie 2013/33/EU vom 26. Juni 2013 zur Festlegung von Normen für die Aufnahme von Personen, die internationalen Schutz beantragen (nachfolgend: Aufnahmerichtlinie) ergeben.</w:t>
      </w:r>
    </w:p>
    <w:p>
      <w:r>
        <w:rPr>
          <w:b/>
        </w:rPr>
        <w:t>E. 6.2</w:t>
      </w:r>
    </w:p>
    <w:p>
      <w:r>
        <w:t>Bislang haben weder das Bundesverwaltungsgericht noch der Europäische Gerichtshof für Menschenrechte (EGMR) - und im Übrigen auch nicht der Europäische Gerichtshof (EuGH) - systemische Schwachstellen im tschechischen Asylsystem erkannt. Wie die Beschwerdeführenden mit ihren Hinweisen auf einen von 2017 datierenden Artikel der NZZ, einen Radiobericht aus Tschechien sowie zwei NGO-Berichte anführen, steht das tschechische Asyl- und Aufnahmeverfahren in der Kritik. Gemäss den bisherigen Erkenntnissen des Bundesverwaltungsgerichts ist jedoch davon auszugehen, dass die Tschechische Republik die Verfahrensrichtlinie und die Aufnahmerichtlinie grundsätzlich einhält und dass insbesondere, was Dublin-Rückkehrer betrifft, ein rechtsstaatliches Asylverfahren mit Beschwerdemöglichkeit besteht. Entsprechend gibt es derzeit auf Basis der generischen Kritik der Beschwerdeführenden am tschechischen Asylsystem keinen Anlass, von einem systemischen Mangel betreffend die staatliche Unterstützung und Einrichtungen für Asylsuchende auszugehen (vgl. zuletzt Urteile des BVGer E-2414/2019 vom 21. August 2019 E. 6; E-3183/2019 vom 27. Juni 2019 S. 6 f m.H.). Daran ändert auch die von den Beschwerdeführenden geäusserten Bedenken wegen einer angeblichen antimuslimischen und fremdenfeindlichen Grundhaltung der tschechischen Politik und Gesellschaft nichts. Unter diesen Umständen ist die Anwendung von Art. 3 Abs. 2 Dublin-III-VO nicht gerechtfertigt.</w:t>
      </w:r>
    </w:p>
    <w:p>
      <w:r>
        <w:rPr>
          <w:b/>
        </w:rPr>
        <w:t>E. 7.1</w:t>
      </w:r>
    </w:p>
    <w:p>
      <w:r>
        <w:t>Die Beschwerdeführenden fordern mit ihren Vorbringen, wonach der Zugang zu einem rechtsstaatlichen Asylverfahren und die Gesundheitsversorgung für Asylsuchende in der Tschechischen Republik mangelhaft seien und ihren medizinischen Bedürfnissen nicht gerecht würden die Anwendung der Ermessensklausel von Art. 17 Abs. 1 Dublin-III-VO, respektive der - das Selbsteintrittsrecht im Landesrecht konkretisierenden - Bestimmung von Art. 29a Abs. 3 der Asylverordnung 1 vom 11. August 1999 (AsylV 1, SR 142.311), gemäss welcher das SEM ein Asylgesuch «aus humanitären Gründen» auch dann behandeln kann, wenn dafür gemäss Dublin-III-VO ein anderer Staat zuständig wäre.</w:t>
      </w:r>
    </w:p>
    <w:p>
      <w:r>
        <w:rPr>
          <w:b/>
        </w:rPr>
        <w:t>E. 7.2</w:t>
      </w:r>
    </w:p>
    <w:p>
      <w:r>
        <w:t>Sie haben kein konkretes und ernsthaftes Risiko dargetan, die tschechischen Behörden würden sich weigern, sie aufzunehmen und ihren Antrag auf internationalen Schutz unter Einhaltung der Regeln der Verfahrensrichtlinie zu prüfen. Den Akten sind denn auch keine Gründe für die Annahme zu entnehmen, die Tschechische Republik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sie nicht dargetan, die sie bei einer Rückführung erwartenden Bedingungen in der Tschechischen Republik seien derart schlecht, dass sie zu einer Verletzung von Art. 4 der EU-Grundrechtecharta, Art. 3 EMRK oder Art. 3 FoK führen könnten. Sie haben auch keine konkreten Hinweise für die Annahme vorgebracht, die Tschechische Republik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(vgl. Art. 26 Aufnahmerichtlinie). Im Übrigen ist Tschechien ein funktionierender Rechtsstaat und die Behörden sind grundsätzlich gewillt und fähig, staatlichen Schutz zu gewähren. Die Beschwerdeführenden können sich bei einer Verfolgung durch Dritte aufgrund von fremdenfeindlich oder antimuslimisch motivierten Angriffen an die Polizeibehörden wenden und Schutz beanspruchen.</w:t>
      </w:r>
    </w:p>
    <w:p>
      <w:r>
        <w:rPr>
          <w:b/>
        </w:rPr>
        <w:t>E. 7.3</w:t>
      </w:r>
    </w:p>
    <w:p>
      <w:r>
        <w:t>Die Beschwerdeführenden berufen sich schliesslich darauf, ihr Gesundheitszustand stehe einer Überstellung entgegen, weshalb eine Überstellung eine Verletzung von Art. 3 EMRK darstellen würde.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7.4</w:t>
      </w:r>
    </w:p>
    <w:p>
      <w:r>
        <w:t>Beim Beschwerdeführer 1 wurde eine posttraumatische Belastungsstörung diagnostiziert und eine psychotherapeutische Behandlung angeordnet, eine Suizidalität wird gemäss der behandelnden Ärztin jedoch glaubhaft verneint. Daneben wird eine (...) Abklärung empfohlen (SEM-act. [Bf.1,2] A37; vgl. auch die vom Beschwerdeführer eingereichten Arztberichte [...] Institutionen in SEM-act. [Bf.1,2] A32). Er gab zudem an, an (...) zu leiden (SEM-act. [Bf.1,2] A31). Die Beschwerdeführerin 2 ist hochschwanger, Geburtstermin ist gemäss eigenen Angaben (...) 2019. Aufgrund eines fraglichen (...) ist sie am 20. September 2019 in der (...) Schwangerschaftswoche notfallmässig in Behandlung gewesen (SEM-act. [Bf.1,2] A36). Sie gibt zudem an, unter (...) und grosser psychischer Belastung zu leiden. Sie fürchte sich davor, ihr Kind in Tschechien in Haft zur Welt bringen zu müssen (BVGer-act. [Bf.1,2] 1). Die Beschwerdeführerin 3 sagte anlässlich des Dublin-Gesprächs zunächst, es gehe ihr gut. In der Beschwerdeschrift macht sie geltend, die ungewissen Zukunftsaussichten würden sie psychisch sehr belasten (SEM-act. [Bf.3] A16; BVGer-act. [Bf.3] 1). Diese medizinischen Umstände sowie auch die Schwangerschaft als solche respektive die bevorstehende Geburt vermögen keine grundsätzliche Unzulässigkeit der Überstellung nach Tschechien zu begründen. Die Beschwerdeführenden konnten nicht nachweisen, dass sie nicht reisefähig seien oder eine Überstellung ihre Gesundheit ernsthaft gefährden würde. Ihr Gesundheitszustand vermag eine Unzulässigkeit der Überstellung im Sinn der restriktiven Rechtsprechung nicht zu rechtfertigen. Die gesundheitlichen Probleme sind auch nicht von einer derartigen Schwere, dass aus humanitären Gründen von einer Überstellung abgesehen werden müsste. Wie das SEM bezüglich der Überstellungsmodalitäten anmerkt, ist es sich der Schwangerschaft der Beschwerdeführerin 2 sowie der gesundheitlichen Probleme des Beschwerdeführers 1 bewusst (vgl. SEM-act. [Bf.1,2] A42). Entsprechend werden die Vollzugsbehörden bei der Organisation der Überstellung auf die (...) bevorstehende Geburt Rücksicht zu nehmen haben und nach der Niederkunft der Reisefähigkeit der Beschwerdeführerin 2 sowie des Neugeborenen gebührend Rechnung tragen. Die Vorinstanz hat den gesundheitlichen Beschwerden des Beschwerdeführers 1 und der Beschwerdeführerin 2 im Übrigen während des vorin-stanzlichen Verfahrens sowie in der angefochtenen Verfügung genügend Rechnung getragen. Sie wurden umfassend ärztlich versorgt. Die Beschwerdeführerin 3 verzichtete auf eine medizinische Behandlung. Weitere medizinische Abklärungen und eine Rückweisung der Sache an die Vorin-stanz erübrigen sich damit.</w:t>
      </w:r>
    </w:p>
    <w:p>
      <w:r>
        <w:rPr>
          <w:b/>
        </w:rPr>
        <w:t>E. 7.5</w:t>
      </w:r>
    </w:p>
    <w:p>
      <w:r>
        <w:t>Im Übrigen ist allgemein bekannt, dass die Tschechische Republik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und 2 Aufnahmerichtlinie). Es liegen keine Hinweise vor, wonach den Beschwerdeführenden dort eine adäquate medizinische Behandlung verweigert würde. Die schweizerischen Behörden, die mit dem Vollzug der Wegweisung beauftragt sind, werden den medizinischen Umständen bei der Bestimmung der konkreten Modalitäten der Überstellung Rechnung tragen und die tschechischen Behörden vorgängig in geeigneter Weise darüber informieren (vgl. Art. 31 f. Dublin-III-VO).</w:t>
      </w:r>
    </w:p>
    <w:p>
      <w:r>
        <w:rPr>
          <w:b/>
        </w:rPr>
        <w:t>E. 7.6</w:t>
      </w:r>
    </w:p>
    <w:p>
      <w:r>
        <w:t>Soweit die Beschwerdeführenden sinngemäss das Vorliegen von «humanitären Gründen» geltend machen, ist Folgendes festzuhalten: Gemäss Praxis des Bundesverwaltungsgerichts verfügt das SEM bei der Anwendung der Kann-Bestimmung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7.7</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7.8</w:t>
      </w:r>
    </w:p>
    <w:p>
      <w:r>
        <w:t>Somit bleibt die Tschechische Republik der für die Behandlung der Asylgesuche der Beschwerdeführenden zuständige Mitgliedstaat gemäss Dublin-III-VO. Dieser Staat ist verpflichtet, die Asylverfahren gemäss Art. 21, 22 und 29 aufzunehmen.</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in die Tschechische Republik in Anwendung von Art. 44 AsylG ebenfalls zu Recht angeordnet (Art. 32 Bst. a AsylV 1).</w:t>
      </w:r>
    </w:p>
    <w:p>
      <w:r>
        <w:rPr>
          <w:b/>
        </w:rPr>
        <w:t>E. 9</w:t>
      </w:r>
    </w:p>
    <w:p>
      <w:r>
        <w:t>Da das Fehlen von Überstellungshindernissen bereits Voraussetzung eines Nichteintretensentscheides gemäss Art. 31a Abs. 1 Bst. b AsylG ist, sind allfällige Vollzugshindernisse gemäss Art. 83 Abs. 3 und 4 AIG (SR 142.20) unter diesen Umständen nicht mehr zu prüfen (vgl. BVGE 2015/18 E. 5.2 m.H.).</w:t>
      </w:r>
    </w:p>
    <w:p>
      <w:r>
        <w:rPr>
          <w:b/>
        </w:rPr>
        <w:t>E. 10</w:t>
      </w:r>
    </w:p>
    <w:p>
      <w:r>
        <w:t>Nach dem Gesagten sind die Beschwerden abzuweisen und die Verfügungen des SEM zu bestätigen. Das Beschwerdeverfahren ist mit vorliegendem Urteil abgeschlossen, weshalb sich die Anträge auf Gewährung der aufschiebenden Wirkung als gegenstandslos erweisen.</w:t>
      </w:r>
    </w:p>
    <w:p>
      <w:r>
        <w:rPr>
          <w:b/>
        </w:rPr>
        <w:t>E. 11</w:t>
      </w:r>
    </w:p>
    <w:p>
      <w:r>
        <w:t>Die mit den Beschwerden gestellten Gesuche um Gewährung der unentgeltlichen Prozessführung und um Verzicht auf die Erhebung eines Kostenvorschusses sind abzuweisen, da die Begehren - wie sich aus den vorstehenden Erwägungen ergibt - als aussichtslos zu bezeichnen sind, weshalb die Voraussetzungen von Art. 65 Abs. 1 VwVG nicht erfüllt sind. Die Verfahrenskosten sind daher den Beschwerdeführenden aufzuerlegen (Art. 63 Abs. 1 VwVG) und unter Berücksichtigung der Verfahrensvereinigung auf insgesamt Fr. 900.-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