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F-5352/2014 vom 22. März 2017</w:t>
      </w:r>
    </w:p>
    <w:p>
      <w:r>
        <w:t>Bundesverwaltungsgericht, 2017-03-22, FR</w:t>
      </w:r>
    </w:p>
    <w:p>
      <w:r>
        <w:rPr>
          <w:b/>
        </w:rPr>
        <w:t xml:space="preserve">Quelle: </w:t>
      </w:r>
      <w:r>
        <w:t>https://mcp.opencaselaw.ch/entscheid/bvger_F-5352_2014</w:t>
      </w:r>
    </w:p>
    <w:p>
      <w:r>
        <w:t>FR: TAF F-5352/2014 du 22 mars 2017</w:t>
      </w:r>
    </w:p>
    <w:p>
      <w:r>
        <w:t>IT: TAF F-5352/2014 del 22 marzo 2017</w:t>
      </w:r>
    </w:p>
    <w:p>
      <w:pPr>
        <w:pStyle w:val="Heading2"/>
      </w:pPr>
      <w:r>
        <w:t>Regeste</w:t>
      </w:r>
    </w:p>
    <w:p>
      <w:r>
        <w:t>Interdiction d'entrée</w:t>
      </w:r>
    </w:p>
    <w:p>
      <w:pPr>
        <w:pStyle w:val="Heading2"/>
      </w:pPr>
      <w:r>
        <w:t>Erwägungen</w:t>
      </w:r>
    </w:p>
    <w:p>
      <w:r>
        <w:rPr>
          <w:b/>
        </w:rPr>
        <w:t>E. 9.1</w:t>
      </w:r>
    </w:p>
    <w:p>
      <w:r>
        <w:t>Le recourant conteste finalement l'interdiction d'entrée querellée quant à son étendue géographique, concluant implicitement à l'annulation de l'inscription de cette décision dans le Système d'information Schengen (SIS).</w:t>
      </w:r>
    </w:p>
    <w:p>
      <w:r>
        <w:rPr>
          <w:b/>
        </w:rPr>
        <w:t>E. 9.2</w:t>
      </w:r>
    </w:p>
    <w:p>
      <w:r>
        <w:t>En vertu du règlement (CE) n° 1987/2006 du Parlement européen et du Conseil du 20 décembre 2006 (règlement SIS II, JO L 381 du 28 décembre 2006) entré en vigueur le 9 avril 2013, un tel signalement est introduit notamment lorsqu'une personne qui n'est ni un citoyen de l'Union européenne (UE), ni un ressortissant d'un pays tiers jouissant de droits de libre circulation équivalents en vertu d'accords conclus par ce pays avec la Communauté européenne (CE) et ses États membres (tel le recourant) a été condamnée dans un État membre pour une infraction passible d'une peine privative de liberté d'au moins un an (cf. art. 24 par. 2 let. a, en relation avec l'art. 21 et l'art. 3 let. d du règlement SIS II).</w:t>
      </w:r>
    </w:p>
    <w:p>
      <w:r>
        <w:rPr>
          <w:b/>
        </w:rPr>
        <w:t>E. 9.3</w:t>
      </w:r>
    </w:p>
    <w:p>
      <w:r>
        <w:t>Or, tel est précisément le cas en l'espèce. Dans la mesure où le recourant (qui est un ressortissant d'un Etat tiers) a été condamné à une peine privative de liberté de cinq ans, le signalement de l'interdiction d'entrée prononcée à son endroit dans le SIS apparaît manifestement justifié et opportun.</w:t>
      </w:r>
    </w:p>
    <w:p>
      <w:r>
        <w:rPr>
          <w:b/>
        </w:rPr>
        <w:t>E. 10.1</w:t>
      </w:r>
    </w:p>
    <w:p>
      <w:r>
        <w:t>Il s'ensuit que le recours doit être partiellement admis et la décision querellée du 20 août 2014 partiellement réformée, en ce sens que les effets de l'interdiction d'entrée sont limités au 19 août 2026.</w:t>
      </w:r>
    </w:p>
    <w:p>
      <w:r>
        <w:rPr>
          <w:b/>
        </w:rPr>
        <w:t>E. 10.2</w:t>
      </w:r>
    </w:p>
    <w:p>
      <w:r>
        <w:t>Dans la mesure où le recourant n'obtient que partiellement gain de cause, des frais de procédure réduits doivent être mis à sa charge (cf. art. 63 al. 1 2ème phrase PA; cf. parmi d'autres, l'arrêt du TAF F-7526/2015 du 20 décembre 2016 consid. 8.1). Quant à l'autorité inférieure, elle n'a pas à supporter de frais de procédure (cf. art. 63 al. 2 PA).</w:t>
      </w:r>
    </w:p>
    <w:p>
      <w:r>
        <w:rPr>
          <w:b/>
        </w:rPr>
        <w:t>E. 10.3</w:t>
      </w:r>
    </w:p>
    <w:p>
      <w:r>
        <w:t>Il convient par ailleurs d'allouer au recourant une indemnité équitable à titre de dépens partiels, à la charge de l'autorité inférieure, pour les frais « indispensables » et relativement élevés occasionnés par la procédure de recours (cf. art. 64 al. 1 PA, en relation avec l'art. 7 al. 1 et al. 4 du règlement du 21 février 2008 concernant les frais, dépens et indemnités fixés par le Tribunal administratif fédéral [FITAF, RS 173.320.2]; cf. parmi d'autres, l'arrêt du TAF F-7526/2015 précité consid. 8.2). En l'absence de note de frais, l'indemnité due est fixée sur la base du dossier (cf. art. 14 al. 2 FITAF). Au regard de l'ensemble des circonstances, notamment du tarif applicable, de l'importance et du degré de complexité de la cause et du temps nécessaire à la défense des intérêts du recourant (en considération du fait que celui-ci était déjà représenté par le même mandataire dans le cadre de la procédure de première instance et du recours qu'il a interjeté devant le Tribunal fédéral en matière révocation de son autorisation d'établissement, acte dans lequel une argumentation similaire avait été développée), l'indemnité à titre de dépens partiels pour les frais « indispensables » encourus est fixée ex aequo et bono à un montant global de 900 francs,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