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F-5351/2021 vom 6. April 2023</w:t>
      </w:r>
    </w:p>
    <w:p>
      <w:r>
        <w:t>Bundesverwaltungsgericht, 2023-04-06, FR</w:t>
      </w:r>
    </w:p>
    <w:p>
      <w:r>
        <w:rPr>
          <w:b/>
        </w:rPr>
        <w:t xml:space="preserve">Quelle: </w:t>
      </w:r>
      <w:r>
        <w:t>https://mcp.opencaselaw.ch/entscheid/bvger_F-5351_2021</w:t>
      </w:r>
    </w:p>
    <w:p>
      <w:r>
        <w:t>FR: TAF F-5351/2021 du 6 avril 2023</w:t>
      </w:r>
    </w:p>
    <w:p>
      <w:r>
        <w:t>IT: TAF F-5351/2021 del 6 aprile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 3.La recourante semblant se prévaloir d'une constatation inexacte ou incomplète des faits pertinents, il convient d'examiner ce grief en premier lieu (cf. arrêt du TF 2C_360/2011 du 18 novembre 2011 consid. 2; arrêt du TAF F-2210/2019 du 15 mai 2019 consid. 2). 3.1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3.2 Dans un chapitre de son recours intitulé «Constatation inexacte ou incomplète des faits pertinents», la recourante expose les faits de la cause respectivement son parcours en Suisse, tout en se référant aux pièces contenues dans le dossier de l'autorité inférieure et à des documents joints à son pourvoi. Elle indique en préambule que «les précisions, les mises en exergue et les ajouts suivants s'imposent [...] pour une lecture exacte et complète des faits pertinents à la prise de la décision requise». Cela étant, elle ne soutient pas de manière explicite que les faits pertinents de la cause n'auraient pas été établis à satisfaction de droit ou que le SEM aurait dû entreprendre des mesures d'instruction complémentaires (cf. arrêts du TAF F-2487/2021 du 3 juin 2021 consid. 3.4 et F-528/2021 du 11 février 2021 consid. 2.1). Le Tribunal juge en l'espèce que le dossier de la cause ne révèle pas de lacune d'instruction de la part de l'autorité inférieure. 3.3 A bien comprendre la recourante, celle-ci remet plutôt en cause, pour l'essentiel, l'appréciation à laquelle a procédé l'autorité inférieure. Ceci ressort de l'examen au fond et sera examiné dans les considérants ci-après. Le grief tiré d'une constatation inexacte ou incomplète des faits pertinents est donc infondé et doit être écarté. 4.S'agissant de la requête de la recourante tendant à sa comparution personnelle et à l'audition du Dr. Z._______, médecin aux HUG, en tant que témoin, le Tribunal considère ce qui suit. Etant donné que la procédure en matière de recours administratif est en principe écrite (cf. art. 14 PA), il n'est procédé à l'audition de parties ou de témoins que si de telles mesures d'instruction paraissent indispensables à l'établissement des faits de la cause. En l'espèce, le Tribunal retient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modifier sa conviction. De plus, la recourante a eu l'occasion de s'exprimer par écrit à plusieurs reprises durant la présente procédure (étant précisé que son audition n'aurait de toute manière aucune valeur probante supérieure à une déclaration écrite de partie [cf. art. 19 PA, qui ne renvoie pas aux art. 62 ss PCF concernant l'interrogatoire des parties]) et le dossier de la cause contient plusieurs certificats et rapports médicaux établis par leDr. Z._______.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140 I 285 consid. 6.3.1 et 138 III 374 consid. 4.3.2). Or, tel est précisément le cas en l'espèce. Par conséquent, la requête tendant à l'appointement d'une audience de comparution et à l'audition d'un témoin est rejetée.</w:t>
      </w:r>
    </w:p>
    <w:p>
      <w:r>
        <w:rPr>
          <w:b/>
        </w:rPr>
        <w:t>E. 5.1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l'OASA du 15 août 2018 (RO 2018 3173), ainsi que la révision totale de l'ordonnance sur l'intégration des étrangers (OIE, RO 2018 3189). Pour déterminer le droit applicable, le TF applique, par analogie, voire directement l'art. 126 al. 1 LEtr (LEI) qui a la teneur suivante : « Les demandes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arrêts du TF 2C_200/2021 du 17 août 2021 consid. 1.2, 2C_914/2020 du 11 mars 2021 consid. 4 et 2C_728/2020 du 25 février 2021 consid. 1.1).</w:t>
      </w:r>
    </w:p>
    <w:p>
      <w:r>
        <w:rPr>
          <w:b/>
        </w:rPr>
        <w:t>E. 5.2</w:t>
      </w:r>
    </w:p>
    <w:p>
      <w:r>
        <w:t>En l'espèce, l'intéressée a sollicité une autorisation de séjour au mois de janvier 2018. Au mois de mai 2020, l'OCPM a transmis le dossier au SEM pour approbation, sous l'angle de l'art. 30 al. 1 let. b LEI. Dans sa décision du 5 novembre 2021, le SEM a fait application de la LEI. Etant donné que le Tribunal n'a pas officiellement modifié sa pratique en la matière (cf. arrêts du TAF F-4206/2021 du 24 novembre 2022 consid. 3.2, F-5929/2019 du 19 avril 2021 consid. 3.2 et 3.3 et F-1705/2019 du 26 mars 2021 consid. 4 [a contrario] ; voir, par contre, arrêt du TAF F-6741/2018 du 8 février 2021 consid. 2) et qu'une application de la LEtr (solution du TF) ou de la LEI ne modifierait pas in casu l'issue du litige, le Tribunal appliquera la LEI dans sa version en vigueur à partir du 1er janvier 2019, conformément à sa pratique mise en oeuvre jusqu'ici. Il en va de même de l'OASA.</w:t>
      </w:r>
    </w:p>
    <w:p>
      <w:r>
        <w:rPr>
          <w:b/>
        </w:rPr>
        <w:t>E. 6.1</w:t>
      </w:r>
    </w:p>
    <w:p>
      <w:r>
        <w:t>Dans sa version en vigueur depuis le 1er juin 2019 (RO 2019 1413), l'art. 99 LEI - en relation avec l'art. 40 al. 1 LEI - dispose que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il peut également en limiter la durée de validité ou l'assortir de conditions et de charges (al. 2).</w:t>
      </w:r>
    </w:p>
    <w:p>
      <w:r>
        <w:rPr>
          <w:b/>
        </w:rPr>
        <w:t>E. 6.2</w:t>
      </w:r>
    </w:p>
    <w:p>
      <w:r>
        <w:t>Aux termes de l'art. 85 al. 1 OASA,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13 août 2015 du DFJP concernant l'approbation (OA-DFJP, RS 142.201.1), l'octroi d'une autorisation de séjour dans un cas individuel d'une extrême gravité (art. 31 OASA) est soumis au SEM pour approbation. En l'occurrence, l'OCPM a soumis sa décision à l'approbation du SEM en conformité avec la législation et la jurisprudence (ATF 141 II 169 consid. 4.3.1, 4.3.2 et 6.1 ; arrêt du TAF F-3202/2018 du 28 février 2019 consid. 4). Il s'ensuit que ni le Tribunal, ni le SEM ne sont liés par la décision de l'OCPM du 12 mai 2020, et peuvent s'écarter, dans le cadre d'une procédure d'approbation, de l'appréciation faite par cette autorité (arrêts du TAF F-4128/2020 du 20 décembre 2021 consid. 4.7 et F-968/2019 du 16 août 2021 consid. 4.4).</w:t>
      </w:r>
    </w:p>
    <w:p>
      <w:r>
        <w:rPr>
          <w:b/>
        </w:rPr>
        <w:t>E. 6.3</w:t>
      </w:r>
    </w:p>
    <w:p>
      <w:r>
        <w:t>Le Tribunal fédéral a récemment précisé la portée et les enjeux de la procédure d'approbation, en lien notamment avec l'objet de la procédure respectivement l'objet du litige. La Haute Cour a notamment indiqué que le SEM, donnant suite à une proposition d'approbation de l'autorité cantonale, était tenu "d'examiner les conditions permettant à l'étranger de demeurer en Suisse, quelle que soit la base légale (...)", dans la mesure où "l'objet du litige [était] uniquement le droit de séjourner en Suisse"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(partiellement publié sous ATAF 2020 VII/2), le Tribunal a ainsi retenu que le SEM, en tant qu'autorité de veto, était tenu d'examiner un "préavis"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"autorisation de séjour" (l'objet de la procédure resp. l'objet du litige), qui elle-même trouvait son fondement dans diverses dispositions légales (la motivation ; consid. 4.3.2 à 4.3.4 et 5.1; voir également arrêt du TAF F-2369/2019 du 21 avril 2021 consid. 5.2).</w:t>
      </w:r>
    </w:p>
    <w:p>
      <w:r>
        <w:rPr>
          <w:b/>
        </w:rPr>
        <w:t>E. 6.4</w:t>
      </w:r>
    </w:p>
    <w:p>
      <w:r>
        <w:t>Par décision du 12 mai 2020, l'OCPM a transmis au SEM le dossier de l'intéressée pour approbation sous l'angle de l'art. 30 al. 1 let. b LEI. Dans la décision querellée du 5 novembre 2021, le SEM a retenu que l'intéressée ne remplissait pas les conditions légales du cas de rigueur et a, par conséquent, refusé son approbation à «l'octroi d'une autorisation de séjour en application de l'art. 30 al. 1 let. b LEI». Il peut être déduit du raisonnement mené par l'autorité inférieure - qui a par erreur indiqué que l'OCPM était favorable à l'octroi à l'intéressée d'une autorisation de séjour «sous l'angle de l'art. 29 LEI» - que celle-ci a considéré que le but initial du séjour de l'intéressée (soit l'admission en vue d'un traitement médical) était caduc et qu'il s'agissait d'envisager son séjour sous l'angle d'un éventuel nouveau motif d'admission (cf. art. 54 OASA ainsi qu'ATAF 2021 VII/3 consid. 7.1 et 7.4.3). Dans son pourvoi du 9 décembre 2021, la recourante a notamment conclu à l'octroi d'une «autorisation de séjour en application de l'art. 30 al. 1 let. b LEI» et subsidiairement à l'octroi d'une «autorisation de courte durée». S'agissant de cette conclusion subsidiaire, le Tribunal retiendra, à la lumière de la motivation du recours (cf. ATF 127 IV 101 consid. 1), que l'intéressée requiert l'octroi respectivement la prolongation de son autorisation de courte durée en application de l'art. 29 LEI (cf. recours, p. 16 : « [....] la Recourante, qui a d'ores et déjà obtenu une autorisation de courte durée, dit «permis L », devra à nouveau être mise au bénéfice dudit permis [...] dans la perspective de l'obédience à son suivi médical ainsi qu'à ses traitements ». Voir également observations des 1er juin et 21 décembre 2022, dans lesquelles la recourante soutient qu'elle remplit les conditions «du cas de rigueur ou alternativement [...] de la délivrance d'un permis L»).</w:t>
      </w:r>
    </w:p>
    <w:p>
      <w:r>
        <w:rPr>
          <w:b/>
        </w:rPr>
        <w:t>E. 6.5</w:t>
      </w:r>
    </w:p>
    <w:p>
      <w:r>
        <w:t>Au regard de l'arrêt 2C_800/2019 précité (cf. supra, consid. 6.3), le Tribunal se doit d'examiner toutes les dispositions légales qui permettraient de reconnaître à l'intéressée un droit de séjourner, dans les limites de l'objet du litige défini par les conclusions du recours, quand bien même le dispositif de la décision litigieuse ne mentionne expressément, in casu, qu'une base légale spécifique - puisque les dispositions légales applicables ne sont que des éléments de la motivation (cf. ATF 130 V 501 consid. 1 ; ATAF 2020 VII/2 consid. 4.3.3). En l'espèce, ni l'OCPM, ni le SEM ne se sont penchés sur l'application de l'art. 29 LEI en faveur de l'intéressée, alors même que cette base légale peut être considérée comme topique. Il revient donc au Tribunal de réparer cet oubli. Dans la mesure où l'OCPM pouvait s'attendre à ce que l'art. 29 LEI soit examiné (ne serait-ce qu'en raison du fait que l'intéressée avait déjà obtenu deux autorisations de courte durée sur la base de cette disposition légale), le Tribunal renoncera à interpeller cette autorité cantonale en la présente affaire (cf. ATAF 2020 VII/2 consid. 4.3.4). En outre, un renvoi de la cause au SEM par le Tribunal - qui dispose d'un plein pouvoir d'examen - représenterait, en l'espèce, un vain exercice procédural et prolongerait inutilement la procédure au détriment de l'ensemble des parties (« formalistischer Leerlauf » ; voir ATF 137 I 195 consid. 2.3.2 et arrêt du TF 5A_358/2008 du 3 août 2010 consid. 1.2 ; arrêt du TAF F-1957/2019 du 18 septembre 2020 consid. 6.2).</w:t>
      </w:r>
    </w:p>
    <w:p>
      <w:r>
        <w:rPr>
          <w:b/>
        </w:rPr>
        <w:t>E. 6.6</w:t>
      </w:r>
    </w:p>
    <w:p>
      <w:r>
        <w:t>Par conséquent, le Tribunal analysera, en premier lieu, les conditions relatives à l'octroi d'une autorisation de séjour en lien avec un cas individuel d'extrême gravité (cf. infra, consid. 7) respectivement sous l'angle de l'art. 8 CEDH (cf. infra, consid. 8). En tant que nécessaire, il examinera ensuite une éventuelle application de l'art. 29 LEI (cf. infra, consid. 9) et, enfin, de l'art. 83 LEI s'agissant de l'exécutabilité du renvoi de la recourante (cf. infra, consid. 10). 7.7.1 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Selon la jurisprudence constante relative à la reconnaissance des cas de rigueur d'après l'art. 30 al. 1 let. b LEI,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et 137 II 345 consid. 3.2.1).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F-1746/2021 du 2 décembre 2022 consid. 6.4 et F-2367/2018 du 22 mai 2020 consid. 7.1.3).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 S'agissant plus particulièrement de l'exigence relative à la situation financière du ressortissant étranger concerné et de sa participation à la vie économique (art. 58a al. 1 let. d LEI et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F-567/2020 du 30 août 2022 consid. 5.6 et F-4084/2018 du 1er novembre 2021 consid. 10.1). 7.2 Concernant la durée de la présence en Suisse de la recourante, il convient de rappeler que celle-ci est entrée sur le territoire helvétique, pour la première fois, en 2014. Elle s'est vu délivrer une autorisation de courte durée pour traitement médical en 2016, prolongée jusqu'au mois de février 2018. Jusqu'à ce jour, elle aura séjourné sur le territoire helvétique quelque neuf années. Cela dit, la recourante s'est vu octroyer, entre 2015 et 2020, une vingtaine de visas de retour - la plupart à entrées multiples -, durant les périodes de validité desquelles elle s'est à chaque fois rendue en Tunisie pour raisons familiales (visites, obsèques, fiançailles, mariages ou fêtes). Entre les mois d'août 2014 et d'avril 2022, la représentation suisse à Tunis lui a par ailleurs délivré un visa Schengen VTL et quatre visas Schengen à entrées multiples pour raisons médicales. Depuis neuf ans, le séjour de la recourante en Suisse est ainsi entrecoupé de très nombreux déplacements en Tunisie. En tout état de cause, il importe de rappeler que selon la jurisprudence applicable en la matière, le simple fait pour un étranger de séjourner en Suisse pendant de longues années ne permet pas d'admettre un cas personnel d'une extrême gravité. En outre, la durée d'un séjour illégal ou d'un séjour précaire (tel que celui accompli à la faveur d'une simple tolérance ou de l'effet suspensif attaché à une procédure de recours) ne doivent normalement pas être pris en considération ou alors seulement dans une mesure très restreinte (ATF 134 II 10 consid. 4.3 ; ATAF 2007/45 consid. 4.4 et 6.3 et ATAF 2007/16 consid. 7 ; arrêt du TAF F-4145/2017 du 10 octobre 2018 consid. 5.1). Dans ces conditions, les neuf dernières années doivent être fortement relativisées et ne sauraient revêtir un caractère déterminant en l'espèce, la recourante ne pouvant tirer parti de la simple durée de son séjour pour bénéficier d'une dérogation aux conditions d'admission (ATAF 2007/18 consid. 7). Il y a donc lieu d'examiner si d'autres critères d'évaluation seraient de nature à faire admettre qu'un départ de Suisse placerait l'intéressée dans une situation extrêmement rigoureuse. 7.3 A l'évidence, la recourante ne peut se prévaloir d'une intégration professionnelle en Suisse, dans la mesure où les périodes passées sur territoire helvétique - que ce soit au bénéfice de visas Schengen ou au titre d'un traitement médical (art. 29 LEI) - ne lui permettaient pas d'exercer une activité lucrative (cf. Minh Son Nguyen, in : Nguyen/Amarelle [éd.], Code annoté de droit des migrations, volume II : Loi sur les étrangers [LEtr], art. 29 n° 1 ainsi qu'art. 11 LEI). 7.4 Sur le plan financier, il sied de relever que l'intéressée ne fait l'objet d'aucune poursuite ni acte de défaut de biens et qu'elle ne perçoit pas d'aide sociale. Elle loge chez son frère Y._______, qui prend en charge ses frais de subsistance et de soins. La fille aînée de la recourante, W._______, domiciliée au Royaume-Uni, soutient également sa mère sur le plan financier. Cela étant, si les garanties de financement nécessaires à la délivrance d'une autorisation de courte durée en application de l'art. 29 LEI peuvent être fournies par des tiers (cf. Minh Son Nguyen, op. cit., art. 29 n° 6 et 7), il s'agit de rappeler qu'au contraire, la dépendance au soutien financier de tiers constitue un facteur négatif pour la reconnaissance d'un cas d'extrême gravité (cf. supra, consid. 7.1). 7.5 Quant à l'intégration sociale de l'intéressée, elle ne revêt pas un caractère exceptionnel au point de justifier l'octroi en sa faveur d'une autorisation de séjour en dérogation aux conditions d'admission. Bien que ses séjours en Suisse aient été, par définition, de nature temporaire, il ne ressort pas du dossier de la cause que, nonobstant la gravité de sa maladie (qui ne l'empêche pas, cela dit, de voyager), elle se serait investie dans la vie associative et culturelle de son canton ou de sa commune de résidence, en participant à des sociétés locales. Aucun élément concret ne permet de retenir de sa part un engagement spécifique et supérieur à la moyenne dans l'un des nombreux aspects de la vie en société (culturel, associatif, scientifique, sportif, etc.). S'agissant des amitiés que l'intéressée a développées en Suisse (cf. supra, FAITS, lettre K ainsi que les lettres de soutien versées en cause le 1er juin 2022), le Tribunal rappelle qu'il est normal qu'un ressortissant étranger, après un séjour prolongé sur le territoire helvétique, se soit adapté à son nouveau milieu de vie et y ait tissé des liens, dans le cadre de son travail ou de sa vie privée, et que de telles circonstances ne sauraient constituer un élément déterminant pour la reconnaissance d'un cas de rigueur (ATAF 2020 VII/2 consid. 9.3 et 2009/40 consid. 6.2 ; arrêt du TAF F-5130/2014 du 20 juillet 2016 consid. 5.5). Dès lors, l'intégration sociale en Suisse de la recourante ne peut être qualifiée de particulièrement poussée. 7.6 7.6.1 S'agissant de l'état de santé de la recourante, il appert qu'elle souffre d'un cancer du col de l'utérus («carcinome épidermoïde bien différencié du col utérin, récidivant métastasique» [cf. rapport médical du Dr. Z._______ du 11 mai 2021]) et qu'elle est prise en charge par une équipe multidisciplinaire des HUG, soit des chirurgiens, des radiothérapeutes et des oncologues médicaux. Elle y subit régulièrement des traitements (radiothérapie, chimiothérapie de carboplatine [avec des complications de rectite et d'hémorragie], immunothérapie) et fait l'objet de fréquents contrôles d'ordre hématologique et radiologique (PET-Scan/CT-Scan). Il ressort d'un consulting médical du SEM, daté du 10 mars 2021, ainsi que d'informations médicales obtenues par l'autorité inférieure aux mois d'octobre 2022 et novembre 2022 - et au sujet desquels la recourante a pu s'exprimer durant la procédure de première instance respectivement durant la présente procédure de recours (cf. courrier du SEM du 25 mars 2021 [supra, FAITS, lettre O] ainsi qu'ordonnance du Tribunal du 21 novembre 2022 [supra, FAITS, lettre T]) - que des bilans oncologiques ambulatoires et hospitaliers, des traitements de radiothérapie et de chimiothérapie, ainsi que des interventions onco-chirurgicales sont possibles à l'Institut national de cancérologie A._______, à Tunis. La tomodensitométrie (CT-Scan) et la tomographie par émission de positons (PET-Scan) sont également accessibles dans cet institut. Les délais d'attente pour accéder à ces traitements sont de l'ordre d'un à deux mois (bilans sanguins), de deux à trois mois (chimiothérapie), de 60 jours (PET-Scan) et de 24 à 48 heures (interventions onco-chirurgicales). Le carboplatine est disponible à la pharmacie B._______, à Tunis. Quant au nivolumab, il n'est pas enregistré en Tunisie mais peut être livré dans un délai de quatre semaines. Par ailleurs, des contrôles gynécologiques ambulatoires et hospitaliers sont pratiqués au Centre de Maternité et de Néonatologie à Tunis. Le régime d'assurance maladie CNAM (Caisse d'Assurance Maladie) prend en charge, en Tunisie, les traitements médicaux d'institutions publiques, même si le patient ne dispose pas de sa propre assurance. Les patients en possession d'une carte de sécurité sociale sont également soumis à des frais médicaux réduits. 7.6.2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en dérogation aux conditions d'admission. En outre, l'étranger qui entre pour la première fois en Suisse souffrant déjà d'une sérieuse atteinte à sa santé ne saurait se fonder uniquement sur ce motif médical pour réclamer une telle dérogation (cf. ATAF 2020 VII/2 consid. 9.6.2 ; arrêts du TAF F-1501/2021 du 16 juin 2022 consid. 6.2, F-2355/2018 du 19 février 2020 consid. 8.4.1 et F-4305/2016 du 21 août 2017 consid. 5.3). On notera également que, dans plusieurs arrêts, le Tribunal de céans a retenu qu'une grave maladie (à supposer qu'elle ne puisse être soignée dans le pays d'origine) ne saurait justifier, à elle seule, la reconnaissance d'un cas de rigueur au sens de l'art. 30 al. 1 let. b LEI, l'aspect médical ne constituant qu'un élément parmi d'autres à prendre en considération (cf. notamment arrêts du TAF F-4305/2016 du 21 août 2017 consid. 5.3, F-4125/2016 du 26 juillet 2017 consid. 5.4.1 et F-3272/2014 du 18 août 2016 consid. 6.8).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LEtr (cf. arrêt du TF 2C_467/2018 du 3 septembre 2018 consid. 2.1 portant sur un cas de rigueur selon l'art. 50 al. 1 let. b LEtr). 7.6.3 En l'occurrence, nonobstant le certificat médical établi le 8 juin 2021 par le Dr. V._______, spécialiste en radiothérapie carcinologique à Tunis, mettant en évidence les difficultés d'accès aux thérapies innovantes en Tunisie, ainsi que les autres pièces produites par la recourante dans le but d'établir les lenteurs du système de santé tunisien, le Tribunal juge que le traitement que nécessite la recourante est disponible en Tunisie et que les contrôles médicaux auxquels elle est astreinte peuvent également y être effectués. Si la grave maladie de la recourante a nécessité, en Suisse, la mise en place de traitements conséquents, il n'a néanmoins pas été démontré que le suivi médical dont elle doit faire l'objet serait indisponible dans son pays d'origine, ni d'ailleurs qu'elle ne pourrait pas avoir accès aux soins nécessaires pour des motifs économiques. A cet égard et dans la mesure du nécessaire, le soutien financier que le frère en Suisse et la fille aînée de la recourante lui assurent pourrait se poursuivre en Tunisie (en ce sens : arrêt du TAF F-2269/2022 du 16 novembre 2022 consid. 7.2.2). Les problèmes de santé dont la recourante est atteinte (et qui préexistaient à son arrivée en Suisse, ce qui ne lui permet pas de s'en prévaloir comme seul motif de reconnaissance d'un cas de rigueur [cf. supra, consid. 7.6.2]) ne sont pas d'une gravité telle que son retour en Tunisie serait de nature à mettre concrètement en danger sa vie ou sa santé à brève échéance (cf. arrêts du TAF F-4478/2016 du 29 janvier 2018 consid. 6.3 et E-5506/2017 du 22 décembre 2017 p. 7). Le dernier certificat médical au dossier, établi par le Dr. Z._______ le 2 décembre 2022, indique d'ailleurs que le carcinome dont est atteinte la recourante est «en rémission» et que des difficultés d'accès aux traitements nécessaires en Tunisie surviendraient «si elle devait récidiver». On ne saurait par ailleurs perdre de vue que l'intéressée s'est rendue à de très nombreuses reprises en Tunisie ces dernières années. En tout état de cause, à l'instar de l'autorité intimée (cf. droit d'être entendu du 7 août 2020), le Tribunal relève qu'en cas de péjoration de son état de santé, la recourante pourrait à nouveau requérir la délivrance d'un visa Schengen afin de séjourner en Suisse de manière temporaire (cf. arrêt du TAF F-235/2018 du 4 avril 2019 consid. 6.3). 7.7 En ce qui concerne les possibilités de réintégration de la recourante dans son pays d'origine, il importe de noter que cette dernière est arrivée en Suisse à l'âge de 58 ans. Cela signifie qu'elle a vécu hors du territoire helvétique durant toute son enfance, son adolescence et une partie de sa vie d'adulte. Il s'agit là d'années qui sont déterminantes pour la formation de la personnalité et, partant, pour l'intégration socioculturelle (cf. ATF 123 II 125 consid. 5b/aa et arrêt du TF 2C_196/2014 du 19 mai 2014 consid. 4.2 ; ATAF 2020 VII/2 consid. 9.2.1). Dans ces conditions, le Tribunal ne saurait admettre que les attaches qu'elle a nouées avec la Suisse aient pu la rendre totalement étrangère à la Tunisie, au point qu'elle ne serait plus en mesure, après une période de réadaptation, d'y retrouver ses repères. Au demeurant, la recourante a encore de la parenté en Tunisie, à savoir son mari, deux de leurs enfants, deux frères et une belle-soeur. Or, la présence de ces proches parents constitue un élément susceptible d'y favoriser son retour (cf. arrêt du TF 2C_119/2022 du 13 avril 2022 consid. 3.5). L'intéressée s'est d'ailleurs vu octroyer une vingtaine de visas de retour afin d'effectuer des visites familiales en Tunisie. Certes, le Tribunal est conscient que la réinstallation de la recourante dans ce pays ne se fera pas sans désagréments. L'intéressée n'y retrouvera vraisemblablement pas le même niveau de vie que celui dont elle bénéficie actuellement en Suisse. Il n'y a pas lieu cependant de considérer que cette situation serait sans commune mesure avec celle que connaissent ses compatriotes. En effet, de jurisprudence constante, la délivrance d'une autorisation de séjour pour cas de rigueur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Tribunal,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(arrêt du TAF F-4145/2017 du 10 octobre 2018 consid. 5.4). 7.8 Partant, au terme d'une appréciation de l'ensemble des circonstances afférentes à la présente cause, le Tribunal, à l'instar de l'autorité intimée, parvient à la conclusion que les conditions liées à la poursuite par la recourante de son séjour en Suisse ne peuvent être considérées comme réunies sous l'angle de l'art. 30 al. 1 let. b LEI régissant les cas individuels d'une extrême gravité. C'est donc à juste titre que l'autorité intimée a refusé de donner son approbation à l'octroi, en faveur de la recourante, d'une autorisation de séjour sur la base de la disposition précitée. 8.La prise en compte de la vie privée et familiale de la recourante à l'aune de l'art. 8 de la Convention du 4 novembre 1950 de sauvegarde des droits de l'homme et des libertés fondamentales (CEDH, RS 0.101) ne saurait infléchir le raisonnement du Tribunal. 8.1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del'art. 8 CEDH et que le refus de prolonger son autorisation de séjour ne devrait être prononcé, sous cet angle, que pour des motifs sérieux. Toutefois, lorsqu'il réside en Suisse au bénéfice d'une autorisation de séjour de caractère temporaire, l'étranger ne peut pas se prévaloir de la protection de la vie privée garantie par l'art. 8 CEDH (cf. ATF 144 I 266 consid. 3.9; cf. aussi arrêts du TF 2C_307/2022 du 26 avril 2022 consid. 4.3 et 2C_733/2019 du 3 septembre 2019 consid. 3.2). En l'espèce, la recourante réside en Suisse de manière discontinue depuis neuf ans, au bénéfice de visas Schengen et de deux autorisations de courte durée successives. Elle ne peut donc pas, conformément à la jurisprudence précitée, invoquer la protection de sa vie privée garantie par l'art. 8 CEDH, au vu de la durée et de la précarité de son séjour sur le sol helvétique (cf. mutatis mutandis arrêt du TAF F-490/2022 du 12 décembre 2022 consid. 8.1). 8.2 Sur le plan des relations entre proches parents (famille non nucléaire), la jurisprudence a souligné que l'art. 8 CEDH ne permettait de s'opposer à la séparation de la famille qu'en présence d'un rapport de dépendance particulier entre les intéressés, notamment des frères et soeurs. Tel est le cas lorsque la personne concernée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 arrêt du TF 2C_546/2013 du 5 décembre 2013 consid. 4.1). En l'espèce, malgré les liens étroits que l'intéressée semble entretenir avec son frère en Suisse, l'art. 8 CEDH ne lui est pas applicable sous l'angle de la vie familiale dès lors qu'aucun lien de dépendance ne peut être déduit des pièces au dossier (cf. ATF 140 I 77 consid. 5.2 et 137 I 113 consid. 6.1). La prise en charge financière assurée par le frère de la recourante ne saurait être déterminante sous cet angle, étant donné que des difficultés économiques ou d'autres problèmes d'organisation ne rendent en principe pas irremplaçable l'assistance de proches parents (cf. arrêt du TF 2C_471/2019 du 25 septembre 2019 consid. 4.2). 8.3 La recourante ne remplit ainsi pas les conditions lui permettant de se prévaloir d'un droit, tiré de l'art. 8 par. 1 CEDH, à l'octroi d'une autorisation de séjour. Dans ces conditions, le refus de régulariser les conditions de séjour de l'intéressée ne relève pas d'une violation du droit au respect de sa vie privée et familiale consacré par l'art. 8 CEDH. 9.9.1 Aux termes de l'art. 29 LEI, un étranger peut être admis en vue d'un traitement médical. Le financement et le départ de Suisse doivent être garantis. Cette disposition est rédigée en la forme potestative, l'étranger ne disposant donc pas d'un droit à la délivrance d'une autorisation à ce titre. 9.2 L'autorisation de séjour pour traitement médical est une autorisation de courte durée. Elle peut ainsi être octroyée pour une durée limitée d'une année au plus (art. 32 al. 1 LEI). Une prolongation jusqu'à une durée totale de deux ans est toutefois envisageable (art. 32 al. 3 LEI ; cf. arrêt du TAF F-235/2018 du 4 avril 2019 consid. 6.1 à 6.3). Selon l'art. 32 al. 4 LEI, une nouvelle autorisation de courte durée ne peut être octroyée qu'après une interruption du séjour en Suisse d'une durée appropriée, soit une année (cf. art. 56 al. 1 OASA). En l'espèce, la recourante a déjà été mise au bénéfice d'une autorisation de courte durée dont la validité s'étendait du 23 février 2016 au 18 février 2017, et qui a été prolongée jusqu'au 18 février 2018. Elle ne peut donc prétendre à une seconde prolongation de son autorisation de courte durée pour traitement médical, au sens de l'art. 29 LEI. Par ailleurs, une nouvelle autorisation de courte durée ne peut pas être octroyée à la recourante, faute pour elle d'avoir interrompu son séjour en Suisse durant une année. 9.3 En outre,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A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(cf. Martina Caroni / Lisa Ott, Bundesgesetz über die Ausländerinnen und Ausländer [AuG], 2010, ad art. 29 n° 11). Ainsi par exemple, le départ de Suisse n'est pas assuré lorsque l'intéressé doit suivre un traitement médical sur une longue période (5 à 10 ans) et que la fin de son séjour envisagé en Suisse n'est pas clairement définie (arrêt du TAF C-6330/2014 du 1er octobre 2015 consid. 4.3.2 ; MINH SON NGUYEN op. cit., art. 29 n° 8 à 10). 9.4 Le parcours migratoire de la recourante - et en particulier la motivation de sa demande d'autorisation de séjour, mettant en évidence un «traitement [médical] de longue durée» et son désir de vivre en Suisse «le reste de [sa] vie» (cf. supra, FAITS, lettre I) - indique sa volonté de s'installer sur le territoire helvétique de manière durable. Les certificats et rapports médicaux versés en cause - qui témoignent d'un suivi continu depuis le printemps 2014 - mettent également en évidence une prise en charge sur une période de plusieurs années. Ils amènent à conclure que le retour de l'intéressée dans son pays d'origine n'est pas garanti respectivement que son séjour sur territoire helvétique ne revêtirait d'aucune manière un caractère temporaire. Compte tenu de la durée de présence en Suisse de la recourante, de sa motivation exprimée à obtenir une autorisation de séjour annuelle et du traitement médical à long terme dont elle bénéficie, il convient d'admettre que son départ de Suisse n'est pas garanti (arrêt du TAF F-235/2018 du 4 avril 2019 consid. 7.2.3). 10.Dans son recours, l'intéressée a conclu de manière subsidiaire à l'annulation de «la décision de renvoi prise à [son] encontre en ce sens que l'exécution de ce dernier est impossible (art. 83 al. 4 LEI)» [recte : inexigible]. 10.1 Dans la mesure où la recourante n'a pas obtenu d'autorisation de séjourner, c'est à bon droit que le SEM a prononcé son renvoi de Suisse, conformément à l'art. 64 al. 1 let. c LEI. Il convient toutefois encore d'examiner si l'exécution de ce renvoi est possible, licite et raisonnablement exigible au sens de l'art. 83 al. 2 à 4 LEI. Si l'une de ces trois conditions n'est pas réalisée, le renvoi est inexécutable (ATAF 2009/51 consid. 5.4). 10.2 L'exécution du renvoi n'est pas possible lorsque l'étranger ne peut pas quitter la Suisse pour son Etat d'origine, son Etat de provenance ou un Etat tiers, ni être renvoyé dans un de ces Etats (art. 83 al. 2 LEI). Aucun élément au dossier ne permet de penser que le renvoi de la recourante - qui est en possession d'un passeport tunisien valable jusqu'au 11 avril 2024 et qui s'est régulièrement vu délivrer, depuis 2015, des visas de retour afin de rendre visite à sa famille dans son pays d'origine - se heurterait à des obstacles d'ordre technique et s'avérerait ainsi matériellement impossible au sens de l'art. 83 al. 2 LEI. L'exécution du renvoi de l'intéressée est donc possible. 10.3 L'exécution du renvoi n'est pas licite lorsque le renvoi de l'étranger dans son Etat d'origine ou de provenance ou dans un Etat tiers est contraire aux engagements de la Suisse relevant du droit international (art. 83 al. 3 LEI). Tel est le cas s'agissant de l'étranger pouvant démontrer qu'il serait exposé à un traitement prohibé par l'art. 3 CEDH ; la personne qui invoque cette disposition doit démontrer à satisfaction qu'il existe pour elle un véritable risque concret et sérieux d'être victime de tortures, ou de traitements inhumains ou dégradants en cas de renvoi dans son pays (ATAF 2013/27 consid. 8.2). 10.3.1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du 7 décembre 2021, req. no 57467/15, par. 129 et Paposhvili c. Belgique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F-5582/2022 du 13 décembre 2022 consid. 4.6). 10.3.2 En l'espèce, force est de constater que les examens médicaux subis, les diagnostics posés et les traitements suivis ne sont pas révélateurs d'atteintes à la santé d'une gravité ou d'une spécificité telle qu'elles ne pourraient pas, à l'heure actuelle, être traitées en Tunisie (cf. supra, consid. 6.1 et 6.3). La recourante n'est d'ailleurs pas inapte à voyager (cf. a contrario les visas de retour et visas Schengen qui lui ont été délivrés) et son renvoi n'engendrerait pas un déclin irréversible de sa santé. Dans ces conditions, il y a lieu de retenir que les problèmes de santé dont la recourante est atteinte - et dont le Tribunal ne remet pas en cause la gravité - ne sont pas d'une acuité telle que son transfert en Tunisie serait illicite au sens restrictif de la jurisprudence précitée. Au surplus, l'intéressée n'a jamais allégué ni, à plus forte raison, démontré que sa situation entrerait, pour d'autres motifs, dans le champ de protection d'autres garanties internationales auxquelles la Suisse aurait souscrit. L'exécution du renvoi de la recourante est donc licite. 10.4 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LEI). 10.4.1 En l'occurrence, il apparaît que le pays d'origine de la recourante, la Tunisie, ne connaît pas une situation de guerre, de guerre civile ou de violence généralisée qui permettrait de présumer l'existence d'une mise en danger concrète au sens de l'art. 83 al. 4 LEI. 10.4.2 Cela étant, il sied d'examiner si, au regard de la situation médicale de la prénommée, un retour en Tunisie l'exposerait à une mise en danger concrète et si l'exécution de son renvoi de Suisse s'avèrerait dès lors, sous cet angle, inexigible.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(ATAF 2011/50 consid. 8.3 ; cf. Gregor T. Chatton/Jérôme Sieber, Le droit à la santé et à la couverture des soins des étrangers en Suisse, in Achermann/Boillet/Caroni/Epiney/Künzli/Uebersax [éd.], Annuaire du droit de la migration 2019/2020, 2020, pp. 153 ss. ainsi que Gabrielle Steffen, Soins essentiels, Un droit fondamental qui transcende les frontières ?, 2018, pp. 150 ss). A ce sujet, le Tribunal rappelle que l'art. 83 al. 4 LEI ne saurait faire échec à une décision de renvoi - respectivement ne saurait fonder un droit général d'accès en Suisse à des mesures médicales visant à recouvrer la santé ou la maintenir -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(ATAF 2011/50 consid. 8.3 et 2009/2 consid. 9.3.2 ; arrêts du TAF F-3243/2020 du 12 janvier 2022 consid. 6.5.2, F-838/2017 du 27 mars 2018 consid. 4.3 et F-6101/2016 du 18 janvier 2017 consid. 6.1). 10.4.3 En l'espèce, les problèmes de santé de l'intéressée, après avoir été traités pendant plusieurs années en Suisse, apparaissent être actuellement sous contrôle et ne peuvent, en l'état, être considérés comme étant d'une gravité telle qu'ils puissent constituer un obstacle à l'exécution de son renvoi en Tunisie. Au surplus, compte tenu de la nature des affections médicales dont elle souffre et de l'infrastructure médicale dont dispose actuellement la Tunisie, il y a lieu d'admettre que l'intéressée pourra trouver dans son pays d'origine un encadrement médical adéquat pour continuer le traitement entamé en Suisse (cf. Nesrine Mejri et al., General Oncology Care in Tunisia, in Al-Shamsi et al., Cancer in the Arab World, 2021 [https://link.springer.com/chapter/10.1007/978-981-16-7945-2_18, site consulté en février 2023]) et que sa médication actuelle y est également disponible. La recourante pourra également, selon toute vraisemblance, compter sur le soutien des membres de sa famille qui demeurent dans son pays d'origine, ainsi que sur le soutien financier de ses proches vivant en Suisse (cf. supra, consid. 7.6.1 et 7.7). L'exécution du renvoi de Suisse de la recourante est donc raisonnablement exigible. 10.5 Au vu des considérations qui précèdent, le SEM était fondé à tenir l'exécution de la mesure de renvoi pour possible, licite et raisonnablement exigible. 11.Il ressort de ce qui précède que, par sa décision du 5 novembre 2021, l'autorité intimée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