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F-5332/2024 vom 3. Juni 2024</w:t>
      </w:r>
    </w:p>
    <w:p>
      <w:r>
        <w:t>Bundesverwaltungsgericht, 2024-06-03, DE</w:t>
      </w:r>
    </w:p>
    <w:p>
      <w:r>
        <w:rPr>
          <w:b/>
        </w:rPr>
        <w:t xml:space="preserve">Quelle: </w:t>
      </w:r>
      <w:r>
        <w:t>https://mcp.opencaselaw.ch/entscheid/bvger_F-5332_2024_d20240603</w:t>
      </w:r>
    </w:p>
    <w:p>
      <w:r>
        <w:t>FR: TAF F-5332/2024 du 3 juin 2024</w:t>
      </w:r>
    </w:p>
    <w:p>
      <w:r>
        <w:t>IT: TAF F-5332/2024 del 3 giugno 2024</w:t>
      </w:r>
    </w:p>
    <w:p>
      <w:pPr>
        <w:pStyle w:val="Heading2"/>
      </w:pPr>
      <w:r>
        <w:t>Regeste</w:t>
      </w:r>
    </w:p>
    <w:p>
      <w:r>
        <w:t>Schengen-Visum | Schengen-Visum; Verfügung des SEM vom 3. Juni 2024</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Wie das Bundesverwaltungsgericht bereits in der Zwischenverfügung vom 11. September 2024 erwogen hat, handelt es sich bei der undatierten Eingabe an die Vorinstanz (Postaufgabe am 20. Juni 2024) um eine Be- schwerde gegen die Verfügung vom 3. Juni 2024, welche die Vorinstanz ohne Verzug hätte an das Bundesverwaltungsgericht übermitteln müssen (vgl. Art. 8 Abs. 1 VwVG). Da die Beschwerdeführerin während laufender Beschwerdefrist an die Vorinstanz gelangt ist, hat sie die Beschwerde frist- und formgerecht eingereicht (vgl. Art. 21 Abs. 2 VwVG).</w:t>
      </w:r>
    </w:p>
    <w:p>
      <w:r>
        <w:rPr>
          <w:b/>
        </w:rPr>
        <w:t>E. 1.3</w:t>
      </w:r>
    </w:p>
    <w:p>
      <w:r>
        <w:t>Die Beschwerdeführerin hat am vorangegangenen Einspracheverfah- ren teilgenommen und ist in ihrer Rolle als Gastgeberin gemäss bisheriger Praxis zur Beschwerde legitimiert (Art. 48 Abs. 1 VwVG; siehe einlässlich zur neuen Praxis in Bezug auf die Beschwerdelegitimation des Gastgebers Urteil des BVGer F-2397/2024 vom 11. April 2025 E. 2 [zur Publikation vor- gesehen], welche pro futuro bei neuen Beschwerden Platz greifen wird). Obwohl der ursprünglich angestrebte Besuchszeitraum inzwischen abge- laufen ist, kann auf ein fortbestehendes Rechtsschutzinteresse geschlos- sen werden.</w:t>
      </w:r>
    </w:p>
    <w:p>
      <w:r>
        <w:rPr>
          <w:b/>
        </w:rPr>
        <w:t>E. 1.4</w:t>
      </w:r>
    </w:p>
    <w:p>
      <w:r>
        <w:t>Auf die Beschwerde ist einzutreten.</w:t>
      </w:r>
    </w:p>
    <w:p>
      <w:r>
        <w:rPr>
          <w:b/>
        </w:rPr>
        <w:t>E. 2</w:t>
      </w:r>
    </w:p>
    <w:p>
      <w:r>
        <w:t>Mit Beschwerde an das Bundesverwaltungsgericht kann die Verletzung</w:t>
      </w:r>
    </w:p>
    <w:p>
      <w:r>
        <w:t>F-5332/2024 Seite 4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w:t>
      </w:r>
    </w:p>
    <w:p>
      <w:r>
        <w:t>F-5332/2024 Seite 5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unterliegt die Gesuchstellerin der Vi- sumspflicht. Bei der Prüfung der Einreisevoraussetzungen nach Art. 6 Abs. 1 SGK ist die Frage der gesicherten Wiederausreise zentral.</w:t>
      </w:r>
    </w:p>
    <w:p>
      <w:r>
        <w:t>F-5332/2024 Seite 6</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4.2</w:t>
      </w:r>
    </w:p>
    <w:p>
      <w:r>
        <w:t>Sri Lanka leidet unter einer anhaltenden Wirtschafts- und Finanzkrise sowie politischen, sozialen und religiös-ethnischen Spannungen, die unvermittelt zu gewaltsamen Ausschreitungen führen können. Im ganzen Land besteht das Risiko von terroristischen Anschlägen (vgl. &lt; https://www.eda.admin.ch &gt; Reisehinweise &amp; Vertretungen &gt; Sri Lanka &gt; Reisehinweise für Sri Lanka, abgerufen am 16.06.2025). Temporäre Engpässe bei essenziellen Gütern wie Treibstoffen, Nahrungsmitteln und insbesondere Medikamenten können nicht ausgeschlossen werden. Es kann aufgrund Stromknappheit überall im Land zu längeren Strom- abschaltungen kommen (vgl. &lt; https://www.auswaertiges-amt.de &gt; Service &gt; Länderinformationen &gt; Sri Lanka &gt; Reise- und Sicherheitshinweise, abgerufen am 16.06.2025).</w:t>
      </w:r>
    </w:p>
    <w:p>
      <w:r>
        <w:rPr>
          <w:b/>
        </w:rPr>
        <w:t>E. 4.3</w:t>
      </w:r>
    </w:p>
    <w:p>
      <w:r>
        <w:t>Vor diesem Hintergrund ist nicht zu beanstanden, dass die Vorinstanz das Risiko einer nicht fristgerechten Wiederausreise von Besucherinnen und Besuchern aus Sri Lanka allgemein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w:t>
      </w:r>
    </w:p>
    <w:p>
      <w:r>
        <w:t>F-5332/2024 Seite 7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 Im Übrigen schafft die Qualität der Ge- sundheitsversorgung in der Schweiz sowie die Möglichkeit, sich durch hier- zulande anwesende Angehörige pflegen zu lassen, gerade für ältere Per- sonen – wie der gesundheitlich angeschlagenen, 76-jährigen Beschwerde- führerin – einen Anreiz, um ihrer Ausreisepflicht nicht nachzukommen (vgl. jüngst Urteil des BVGer F-4700/2024 vom 12. Juni 2025 E. 5.2).</w:t>
      </w:r>
    </w:p>
    <w:p>
      <w:r>
        <w:rPr>
          <w:b/>
        </w:rPr>
        <w:t>E. 4.5.1</w:t>
      </w:r>
    </w:p>
    <w:p>
      <w:r>
        <w:t>Die Beschwerdeführerin bringt in Bezug auf die beruflichen, sozialen und familiären Verpflichtungen der Gesuchstellerin vor, sie leide unter De- menz, Herzkrankheiten und Diabetes, weshalb es äusserst nachteilig für ihr Wohlbefinden wäre, sie aus ihrer gewohnten Umgebung herauszureis- sen. Sie sei gesundheitlich angeschlagen und auf regelmässige Arztbesu- che bei ihrem Hausarzt angewiesen. In der Schweiz würden dadurch derart hohe Gesundheitskosten verursacht, welche sie nicht stemmen könnte. Sie sei in Sri Lanka familiär und sozial verwurzelt. Die von der Vorinstanz angeführten schwierigen Verhältnisse seien in D._______ kaum spürbar. Sie lebe im gleichen Haushalt mit ihrer Schwester und deren Familie. Es sei also auch im Alter für sie gesorgt.</w:t>
      </w:r>
    </w:p>
    <w:p>
      <w:r>
        <w:rPr>
          <w:b/>
        </w:rPr>
        <w:t>E. 4.5.2</w:t>
      </w:r>
    </w:p>
    <w:p>
      <w:r>
        <w:t>Bei der Gesuchstellerin handelt es sich um die (…)-jährige, seit dem Jahr 1990 verwitwete Mutter der Beschwerdeführerin. Sie lebt in D._______ zusammen mit ihrer Schwester und deren Familie. Es ist nicht ersichtlich, dass ihr besondere gesellschaftliche oder familiäre Verpflich- tungen obliegen würden. Aufgrund fehlender Vorbringen und entsprechen- der Beweise kann weder davon ausgegangen werden, dass ihr gegenüber ihrer Schwester oder deren Familie besondere Verpflichtungen obliegen, noch dass ihre Verwandten sich intensiv um sie kümmern respektive zu- künftig kümmern würden. Gegen das Vorliegen von besonderen Verpflich- tungen spricht auch, dass die Gesuchstellerin das Schengen-Visum für</w:t>
      </w:r>
    </w:p>
    <w:p>
      <w:r>
        <w:t>F-5332/2024 Seite 8 3 Monate beantragt hat. Als Rentnerin obliegen ihr sodann keine berufli- chen Verpflichtungen. Mit Arztbericht der E._______ vom 27. Juli 2024 ist belegt, dass die Gesuchstellerin an Diabetes sowie einer Herzerkrankung leidet und den Arzt regelmässig aufsucht. Weder die Notwendigkeit der Arztbesuche noch die höheren Arztkosten in der Schweiz vermögen eine Wiederausreise der Gesuchstellerin zu gewährleisten, verfügt die Schweiz doch über ein sehr gutes Gesundheitssystem, wozu auch das Versiche- rungsobligatorium gehört. Demenz wurde bei der Gesuchstellerin – soweit ersichtlich – nicht diagnostiziert, wobei dies ohnehin nicht zu ihren Gunsten zu werten wäre. Sodann verfügt sie durch die hier lebenden nahen Ver- wandten (Beschwerdeführerin mitsamt deren Familie in der Schweiz; wei- tere Tochter in Frankreich) über ein vorbestehendes familiäres Bezie- hungsnetz, was das Emigrationsrisiko erhöht (vgl. E. 4.4). Es bestehen keine genügenden familiären, gesellschaftlichen oder beruflichen Ver- pflichtungen der Gesuchstellerin, welche sie von einer Emigration abhalten könnten.</w:t>
      </w:r>
    </w:p>
    <w:p>
      <w:r>
        <w:rPr>
          <w:b/>
        </w:rPr>
        <w:t>E. 4.6.1</w:t>
      </w:r>
    </w:p>
    <w:p>
      <w:r>
        <w:t>Die Beschwerdeführerin führt in Bezug auf die wirtschaftlichen Ver- hältnisse der Gesuchstellerin aus, diese besitze in Sri Lanka (D._______) ein Haus und sei in Sri Lanka wirtschaftlich gut gestellt. Sie habe den obe- ren Teil ihres Hauses vermietet und finanziere ihr Leben durch den Mieter- trag.</w:t>
      </w:r>
    </w:p>
    <w:p>
      <w:r>
        <w:rPr>
          <w:b/>
        </w:rPr>
        <w:t>E. 4.6.2</w:t>
      </w:r>
    </w:p>
    <w:p>
      <w:r>
        <w:t>In Bezug auf die wirtschaftlichen Verhältnisse ist aktenkundig, dass die Gesuchstellerin Hausfrau beziehungsweise pensioniert ist. Sie ist so- dann Eigentümerin einer Liegenschaft in D._______. Gemäss dem Immo- bilienbewertungsbericht vom 6. März 2023 wurde der Marktwert zum da- maligen Zeitpunkt auf 12 Mio. Sri-Lanka-Rupien geschätzt (Fr. 33'120.–; Umrechnungskurs am 6. März 2023). Hierzu gilt es jedoch zu bedenken, dass selbst Grundeigentum keine hinreichende Gewähr für eine fristge- rechte und anstandslose Wiederausreise der Gesuchstellerin bietet, da Grundeigentum und andere Vermögenswerte bei einer Emigration nicht zwingend verloren gehen (vgl. BVGE 2014/1 E. 6.3.6; Urteil des BVGer F- 5892/2023 vom 29. April 2024 E. 4.4). Dies gilt umso mehr, als im Immobi- lienbewertungsbericht vom 6. März 2023 explizit ausgeführt wurde, es könnten aufgrund der sehr guten Lage des Grundstücks in der Nähe der Handels- und Gewerbezone D._______ hohe Mieterträge erzielt werden. Entsprechend könnte die Gesuchstellerin auch bei einem Verbleib in der Schweiz von potentiellen Mieterträgen profitieren. Die geltend gemachte Vermietung des oberen Teils des Hauses und der daraus resultierende</w:t>
      </w:r>
    </w:p>
    <w:p>
      <w:r>
        <w:t>F-5332/2024 Seite 9 Mietertrag von monatlich 50'000.– Sri-Lanka-Rupien (Fr. 140.–; Umrech- nungskurs am 9. April 2025) wurde nicht belegt. Ebenso äusserte sich die Beschwerdeführerin nicht zu allfälligen weiteren Vermögenswerten der Ge- suchstellerin. Zu erwähnen ist auch, dass der Gesuchstellerin gemäss ei- gener Aussage monatliche 50'000.– Sri-Lanka-Rupien (Fr. 140.–; Umrech- nungskurs am 9. April 2025) von ihrer Tochter überwiesen werden und so- mit ihr Leben zumindest teilweise durch ihre Kinder mitfinanziert wird. Wei- tere Unterlagen reichte die Beschwerdeführerin zur finanziellen Situation der Gesuchstellerin nicht ein. Die dargelegten wirtschaftlichen Verhältnisse können als genügend bis gut, jedoch nicht als sehr gut bezeichnet werden. Sie sind – aufgrund der fehlenden Verpflichtungen in Sri Lanka – im vorlie- genden Fall nicht geeignet, die Prognose für eine fristgerechte Wiederaus- reise zu begünstigen.</w:t>
      </w:r>
    </w:p>
    <w:p>
      <w:r>
        <w:rPr>
          <w:b/>
        </w:rPr>
        <w:t>E. 4.7</w:t>
      </w:r>
    </w:p>
    <w:p>
      <w:r>
        <w:t>Daran ändert auch nichts, dass die (mittlerweile gesundheitlich ange- schlagene) Gesuchstellerin in den Jahren 2000 und 2006 bereits für je- weils 3 Monate in die Schweiz eingereist und rechtzeitig wieder ausgereist ist. So liegt heute eine andere Ausgangslage als vor 25 respektive 19 Jah- ren vor.</w:t>
      </w:r>
    </w:p>
    <w:p>
      <w:r>
        <w:rPr>
          <w:b/>
        </w:rPr>
        <w:t>E. 4.8</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 suchsaufenthalt besteht.</w:t>
      </w:r>
    </w:p>
    <w:p>
      <w:r>
        <w:rPr>
          <w:b/>
        </w:rPr>
        <w:t>E. 4.9</w:t>
      </w:r>
    </w:p>
    <w:p>
      <w:r>
        <w:t>Demnach wurde der Gesuchstellerin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4.10</w:t>
      </w:r>
    </w:p>
    <w:p>
      <w:r>
        <w:t>Nach dem soeben Dargelegten greift auch die Rüge der unrichtigen Feststellung des Sachverhalts nicht. Eine Verletzung des Untersuchungs- grundsatzes liegt nicht vor. Die angefochtene Verfügung erweist sich somit im Lichte von Art. 49 VwVG als rechtmässig und die Beschwerde ist abzu- weisen.</w:t>
      </w:r>
    </w:p>
    <w:p>
      <w:r>
        <w:rPr>
          <w:b/>
        </w:rPr>
        <w:t>E. 5</w:t>
      </w:r>
    </w:p>
    <w:p>
      <w:r>
        <w:t>Bei diesem Ausgang des Verfahrens sind die Kosten der Beschwerdefüh- rerin aufzuerlegen (vgl. Art. 63 Abs. 1 VwVG i.V.m. Art. 1 ff. des</w:t>
      </w:r>
    </w:p>
    <w:p>
      <w:r>
        <w:t>F-5332/2024 Seite 10 Reglements vom 21. Februar 2008 über die Kosten und Entschädigungen vor dem Bundesverwaltungsgericht [VGKE, SR 173.320.2]). Sie sind durch den am 24. September 2024 in gleicher Höhe geleisteten Kostenvorschuss gedeckt.</w:t>
      </w:r>
    </w:p>
    <w:p>
      <w:r>
        <w:rPr>
          <w:b/>
        </w:rPr>
        <w:t>E. 6</w:t>
      </w:r>
    </w:p>
    <w:p>
      <w:r>
        <w:t>Dieses Urteil ist endgültig (Art. 83 Bst. c Ziff. 1 BGG; vgl. Urteile des BGer 2C_468/2024 vom 3. Oktober 2024 E. 2; 2C_316/2024 vom 21. Juni 2024 E. 2).</w:t>
      </w:r>
    </w:p>
    <w:p>
      <w:r>
        <w:t>F-5332/2024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