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F-5322/2022 vom 9. Juni 2023</w:t>
      </w:r>
    </w:p>
    <w:p>
      <w:r>
        <w:t>Bundesverwaltungsgericht, 2023-06-09, DE</w:t>
      </w:r>
    </w:p>
    <w:p>
      <w:r>
        <w:rPr>
          <w:b/>
        </w:rPr>
        <w:t xml:space="preserve">Quelle: </w:t>
      </w:r>
      <w:r>
        <w:t>https://mcp.opencaselaw.ch/entscheid/bvger_F-5322_2022</w:t>
      </w:r>
    </w:p>
    <w:p>
      <w:r>
        <w:t>FR: TAF F-5322/2022 du 9 juin 2023</w:t>
      </w:r>
    </w:p>
    <w:p>
      <w:r>
        <w:t>IT: TAF F-5322/2022 del 9 giugno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Abs.1 AIG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angefochtenen Entscheid besonders berührt. Obwohl der ursprünglich angestrebte Besuchszeitraum inzwischen abgelaufen ist, kann auf ein fortbestehendes Rechtsschutzinteresse geschlossen werden. Der Beschwerdeführer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w:t>
      </w:r>
    </w:p>
    <w:p>
      <w:r>
        <w:t>Dem angefochtenen Entscheid liegt das Gesuch einer indischen Staatsangehörigen um Erteilung eines Visums zu Besuchszwecken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2-5 AIG).</w:t>
      </w:r>
    </w:p>
    <w:p>
      <w:r>
        <w:rPr>
          <w:b/>
        </w:rPr>
        <w:t>E. 4.1</w:t>
      </w:r>
    </w:p>
    <w:p>
      <w:r>
        <w:t>Die Schweiz ist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Rates vom 13. Juli 2009 über einen Visakodex der Gemeinschaft [Visakodex, VK, Abl. L 243 vom 15.9.2009]).</w:t>
      </w:r>
    </w:p>
    <w:p>
      <w:r>
        <w:rPr>
          <w:b/>
        </w:rPr>
        <w:t>E. 4.3</w:t>
      </w:r>
    </w:p>
    <w:p>
      <w:r>
        <w:t>Eine drittstaatsangehörige Person muss für die fristgerechte Wiederausreise Gewähr bieten (Art. 5 Abs. 2 AIG). Wenn sie nicht bereit ist, das Hoheitsgebiet des Schengen-Raums fristgerecht wieder zu verlassen, ist eine Gefahr für die öffentliche Ordnung im Sinne von Art. 6 Abs. 1 Bst. e SGK anzunehmen (BVGE 2014/1 E. 4.3 in fine; 2011/48 E. 4.5). Die Behörden haben daher unter Mitwirkung der drittstaatsangehörigen Person zu prüfen, ob diese für die gesicherte Wiederausreise Gewähr bietet (vgl. Art. 14 Abs. 1 Bst. d VK; Art. 21 Abs. 1 VK; BVGE 2014/1 E. 4.4). Das Visum wird verweigert, wenn begründete Zweifel an der Echtheit der von dem Antragsteller vorgelegten Belege oder am Wahrheitsgehalt ihres Inhalts, an der Glaubwürdigkeit seiner Aussagen oder der von ihm bekundeten Absicht bestehen, das Hoheitsgebiet der Mitgliedstaaten vor Ablauf der Gültigkeit des beantragten Visums zu verlassen (Art. 32 Abs. 1 Bst. b VK).</w:t>
      </w:r>
    </w:p>
    <w:p>
      <w:r>
        <w:rPr>
          <w:b/>
        </w:rPr>
        <w:t>E. 4.4</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Art. 6 Abs. 5 Bst. c SGK).</w:t>
      </w:r>
    </w:p>
    <w:p>
      <w:r>
        <w:rPr>
          <w:b/>
        </w:rPr>
        <w:t>E. 5</w:t>
      </w:r>
    </w:p>
    <w:p>
      <w:r>
        <w:t>Aufgrund ihrer Staatsangehörigkeit unterliegt die Gesuchstellerin der Visumspflicht. Bei der Prüfung der Einreisevoraussetzungen nach Art. 6 Abs. 1 SGK ist die Frage der gesicherten Wiederausreise zentral.</w:t>
      </w:r>
    </w:p>
    <w:p>
      <w:r>
        <w:rPr>
          <w:b/>
        </w:rPr>
        <w:t>E. 5.1</w:t>
      </w:r>
    </w:p>
    <w:p>
      <w:r>
        <w:t>Die Vorinstanz zweifelt die anstandslose Wiederausreise der Gesuchstellerin an und begründet dies zum einen mit den wirtschaftlichen Verhältnissen in ihrer Heimatregion, zum anderen damit, dass ihr dort keine über das übliche Mass hinausgehenden Verpflichtungen obliegen würden und sie keine genügenden finanziellen Mittel vorweisen könnte. Im Hinblick auf die persönlichen Lebensumstände der Gesuchstellerin sei lediglich bekannt, dass sie 60 Jahre alt und verwitwet sei. Weitere Verwandte lebten ebenfalls in Indien. Mangels anderer Belege sei daher ihren wirtschaftlichen Verhältnissen eine entsprechend grosse Bedeutung beizumessen. Sie gehe keiner bezahlten Erwerbstätigkeit nach, verfüge über keine nennenswerten finanziellen Ressourcen und werde gemäss Inlandabklärungen durch ihren jüngeren Sohn unterstützt. Somit könne nicht von gefestigten beruflichen und guten wirtschaftlichen Verhältnissen ausgegangen werden. Es bestünden demnach vor dem allgemeinen und persönlichen Hintergrund der Gesuchstellerin keine hinreichenden Gründe für eine fristgerechte und anstandslose Wiederausreise. Die gegenteiligen Zusicherungen des Beschwerdeführers böten - mangels rechtlicher und faktischer Durchsetzbarkeit - keine ausreichende Gewähr für eine fristgerechte Wiederausreise.</w:t>
      </w:r>
    </w:p>
    <w:p>
      <w:r>
        <w:rPr>
          <w:b/>
        </w:rPr>
        <w:t>E. 5.2</w:t>
      </w:r>
    </w:p>
    <w:p>
      <w:r>
        <w:t>Demgegenüber macht der Beschwerdeführer geltend, seine Mutter lebe mit seinem jüngeren Bruder bzw. ihrem jüngeren Sohn im selben Haushalt und beziehe eine Witwenrente. Er könne nicht nachvollziehen, inwiefern die schlechte Wirtschaftslage für eine 60-jährige verwitwete Frau einen Grund darstellen könnte, «einfach so» ins Ausland zu migrieren. Für ihn - den Beschwerdeführer - sei es schliesslich (finanziell) viel einfacher, wenn seine Mutter in Indien bleibe, als sie «hier illegal im Land zu behalten». Zweck des Besuchs sei einzig eine Familienzusammenkunft, zumal sie noch nie in der Schweiz gewesen sei. Ferner sei auch seine Schwiegermutter im Jahr 2017 bei ihm zu Besuch gewesen, wobei diese das Visum problemlos erhalten habe. Er sehe keinen Unterschied zwischen den beiden Konstellationen.</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6.2</w:t>
      </w:r>
    </w:p>
    <w:p>
      <w:r>
        <w:t>Seit Premierminister Narendra Modi und seine hindu-nationalistische Bharatiya Janata Party (BJP) im Jahr 2014 an die Macht gelangt sind, wurden zahlreiche Gesetzesänderungen und Massnahmen beschlossen, die sich in diskriminierender Weise gegenüber religiöse (allen voran muslimische) und ethnische Minderheiten sowie Medienschaffende und NGO's richten. Grundfreiheiten wie die Meinungsfreiheit und Religionsfreiheit geraten entsprechend vermehrt unter Druck. Das politische und soziale Klima der letzten Jahre ist zunehmend geprägt von Gewalt, religiösen Spannungen und vom aufkeimenden Autoritarismus des BJP-Regime. Im ganzen Land besteht die Gefahr von Terroranschlägen (vgl. https://www.eda.admin.ch &gt; Reisehinweise und Vertretungen &gt; Reisehinweise für Indien, abgerufen am 08.06.2023). Indiens Wirtschaftsleistung hat sich seit dem pandemiebedingten Einbruch weitgehend normalisiert. Die prognostizierten Wachstumsraten reichen allerdings angesichts der vielen strukturellen Defizite der indischen Wirtschaft nicht, um genügend Arbeitsplätze für die noch junge und wachsende Bevölkerung zu schaffen (vgl. &lt; https://www.seco.admin.ch &gt; Aussenwirtschaft &amp; Wirtschaftliche Zusammenarbeit &gt; Wirtschaftsbeziehungen &gt; Länderinformationen &gt; Asien &gt; Südasien &gt; Indien &gt; Wirtschaftsbericht 2022, abgerufen am 08.06.2023). Die protektionistische Grundhaltung der neueren indischen Wirtschaftspolitik (unter dem Slogan «self-reliant India») sowie die Inflation, welche auf knapp über 6 % gestiegen ist, verschärfen diese Problematik - insbesondere in Bezug auf das öffentliche Beschaffungswesen. Auf dem aktuellen Index der menschlichen Entwicklung, der durch das Entwicklungsprogramm der Vereinten Nationen im Sinne eines Wohlstandsindikators erstellt wird, belegt Indien sodann trotz seines enormen wirtschaftlichen Potentials lediglich Platz 132 von 191 gelisteten Staaten (vgl. https://hdr.undp.org Data Center Country Insights India, abgerufen am 08.06.2023).</w:t>
      </w:r>
    </w:p>
    <w:p>
      <w:r>
        <w:rPr>
          <w:b/>
        </w:rPr>
        <w:t>E. 6.3</w:t>
      </w:r>
    </w:p>
    <w:p>
      <w:r>
        <w:t>Vor diesem Hintergrund ist nicht zu beanstanden, dass die Vorinstanz das Risiko einer nicht fristgerechten Wiederausreise von Besucherinnen und Besuchern aus Indien allgemein als hoch einschätzt.</w:t>
      </w:r>
    </w:p>
    <w:p>
      <w:r>
        <w:rPr>
          <w:b/>
        </w:rPr>
        <w:t>E. 7.1</w:t>
      </w:r>
    </w:p>
    <w:p>
      <w:r>
        <w:t>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2009/27 E. 8). Zudem ist ein im Zielland Schweiz bestehendes, minimales soziales Beziehungsnetz aus Verwandten oder Freunden ein wichtiges Element, das den Entscheid, dorthin auszuwandern, erleichtern kann. Angesichts der restriktiven Zulassungsregelung führt dies nicht selten zur Umgehung von ausländerrechtlichen Bestimmungen, indem die Gesuchstellenden - einmal eingereist - versuchen, den Aufenthalt auf eine andere rechtliche Basis abzustützen (BVGE 2014/1 E. 6.2.2).</w:t>
      </w:r>
    </w:p>
    <w:p>
      <w:r>
        <w:rPr>
          <w:b/>
        </w:rPr>
        <w:t>E. 7.2</w:t>
      </w:r>
    </w:p>
    <w:p>
      <w:r>
        <w:t>Bei der Gesuchstellerin handelt es sich um die mittlerweile 61-jährige verwitwete Mutter des Beschwerdeführers. Gemäss Beschwerdeeingabe vom 18. November 2022 ist sie Hausfrau und lebt zusammen mit ihrem jüngeren Sohn und dessen Familie in Indien. In der Einsprache vom 14. August 2022 (SEM-act.1) wurde demgegenüber vorgebracht, die Gesuchstellerin lebe alleine. Die Angaben zu ihrer Wohnsituation erscheinen folglich widersprüchlich. Dass der Gesuchstellerin in Indien besondere gesellschaftliche oder familiäre Verpflichtungen obliegen würden, ist ferner nicht ersichtlich. Zudem verfügt sie in der Schweiz durch ihren hier lebenden Sohn und dessen Familie über ein vorbestehendes familiäres Beziehungsnetz, was das Emigrationsrisiko erhöht (vgl. E. 7.1 am Ende).</w:t>
      </w:r>
    </w:p>
    <w:p>
      <w:r>
        <w:rPr>
          <w:b/>
        </w:rPr>
        <w:t>E. 7.3</w:t>
      </w:r>
    </w:p>
    <w:p>
      <w:r>
        <w:t>Über die wirtschaftlichen Verhältnisse der Gesuchstellerin ist lediglich bekannt, dass ein auf die Gesuchstellerin lautendes Bankkonto per 22. Juli 2022 einen Saldo von INR 1'67'178.63.- (umgerechnet CHF 2'019.77.-) auswies. Es bleibt unklar, ob es sich um selbsterwirtschaftetes Vermögen oder um Unterstützungsbeiträge des Beschwerdeführers oder des jüngeren Sohnes der Gesuchstellerin handelt. Einen hinreichenden Beleg einer sicheren wirtschaftlichen Existenz in Indien, welche sie von einer Emigration abhalten könnte, bleibt die Gesuchstellerin jedenfalls schuldig.</w:t>
      </w:r>
    </w:p>
    <w:p>
      <w:r>
        <w:rPr>
          <w:b/>
        </w:rPr>
        <w:t>E. 8.1</w:t>
      </w:r>
    </w:p>
    <w:p>
      <w:r>
        <w:t>Unter Berücksichtigung der allgemeinen Situation im Herkunftsland und vor dem dargelegten persönlichen Hintergrund durfte die Vorinstanz davon ausgehen, dass keine hinreichende Gewähr für eine fristgerechte und anstandslose Wiederausreise der Gästin nach einem Besuchsaufenthalt besteht. Zwar ist der infrage stehende Aufenthaltszweck zeitlich und inhaltlich klar umrissen - nämlich ein rund zweiwöchiger Familienbesuch bei ihrem in der Schweiz lebenden Sohn -, dennoch lassen die persönlichen Lebensumstände der Gesuchstellerin in Indien - soweit bekannt - nicht auf eine ausreichende Gewähr für die fristgerechte Wiederausreise schliessen. Es ist an dieser Stelle darauf hinzuweisen, dass der Gesuchstellerin bereits zweimal ein Visum aus denselben Gründen verweigert worden ist.</w:t>
      </w:r>
    </w:p>
    <w:p>
      <w:r>
        <w:rPr>
          <w:b/>
        </w:rPr>
        <w:t>E. 8.2</w:t>
      </w:r>
    </w:p>
    <w:p>
      <w:r>
        <w:t>An dieser Einschätzung vermag weder die vom Beschwerdeführer unterzeichnete Verpflichtungserklärung, noch seine Bereitschaft, eine Garantiesumme zu hinterlegen, etwas zu ändern. Auch der Einwand des Beschwerdeführers, dass seine Schwiegermutter im Jahr 2017 ein Visum erhalten hat, ist nicht weiter beachtlich. Demnach wurde der Gesuchstellerin das Visum für den gesamten Schengen-Raum zu Recht verweigert. Gründe humanitärer oder anderer Art, welche die Erteilung eines Visums mit räumlich beschränkter Gültigkeit rechtfertigen würden, wurden nicht geltend gemacht und sind auch nicht ersichtlich.</w:t>
      </w:r>
    </w:p>
    <w:p>
      <w:r>
        <w:rPr>
          <w:b/>
        </w:rPr>
        <w:t>E. 9</w:t>
      </w:r>
    </w:p>
    <w:p>
      <w:r>
        <w:t>Die angefochtene Verfügung erweist sich somit im Lichte von Art. 49 VwVG als rechtmässig und die Beschwerde ist abzuweisen.</w:t>
      </w:r>
    </w:p>
    <w:p>
      <w:r>
        <w:rPr>
          <w:b/>
        </w:rPr>
        <w:t>E. 10</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