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F-531/2021 vom 28. Januar 2021</w:t>
      </w:r>
    </w:p>
    <w:p>
      <w:r>
        <w:t>Bundesverwaltungsgericht, 2021-01-28, DE</w:t>
      </w:r>
    </w:p>
    <w:p>
      <w:r>
        <w:rPr>
          <w:b/>
        </w:rPr>
        <w:t xml:space="preserve">Quelle: </w:t>
      </w:r>
      <w:r>
        <w:t>https://mcp.opencaselaw.ch/entscheid/bvger_F-531_2021_d20210128</w:t>
      </w:r>
    </w:p>
    <w:p>
      <w:r>
        <w:t>FR: TAF F-531/2021 du 28 janvier 2021</w:t>
      </w:r>
    </w:p>
    <w:p>
      <w:r>
        <w:t>IT: TAF F-531/2021 del 28 gennaio 2021</w:t>
      </w:r>
    </w:p>
    <w:p>
      <w:pPr>
        <w:pStyle w:val="Heading2"/>
      </w:pPr>
      <w:r>
        <w:t>Regeste</w:t>
      </w:r>
    </w:p>
    <w:p>
      <w:r>
        <w:t>Nichteintreten auf Asylgesuch und Wegweisung (Dublin-Verfahren - Art. 31a Abs. 1 Bst. b AsylG) | Nichteintreten auf Asylgesuch und Wegweisung (Dublin-Verfahren); Verfügung des SEM vom 28. Januar 2021</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 rigen Sachurteilsvoraussetzungen (Legitimation [Art. 48 Abs. 1 VwVG], Frist [Art. 108 Abs. 3 AsylG] und Form [Art. 52 Abs. 1 VwVG]) sind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In der Beschwerde wird eine unrichtige und unvollständige Sachverhalts- feststellung gerügt. Diese formelle Rüge ist vorab zu beurteilen, da sie ge- gebenenfalls geeignet ist, eine Kassation der angefochtenen Verfügung zu bewirken (vgl. BGE 142 II 218 E. 2.8.1).</w:t>
      </w:r>
    </w:p>
    <w:p>
      <w:r>
        <w:rPr>
          <w:b/>
        </w:rPr>
        <w:t>E. 3.1</w:t>
      </w:r>
    </w:p>
    <w:p>
      <w:r>
        <w:t>Die Sachverhaltsfeststellung ist namentlich dann unrichtig, wenn der Verfügung ein aktenwidriger oder nicht weiter belegbarer Sachverhalt zu- grunde gelegt worden ist oder wenn Beweise unzutreffend gewürdigt wor- den sind. Unvollständig ist sie, wenn die Behörde trotz Untersuchungsma- xime den Sachverhalt nicht von Amtes wegen abgeklärt oder nicht alle für die Entscheidung wesentlichen Sachumstände berücksichtigt hat (vgl. BVGE 2008/43 E. 7.5.6 m.H.).</w:t>
      </w:r>
    </w:p>
    <w:p>
      <w:r>
        <w:t>F-531/2021 Seite 6</w:t>
      </w:r>
    </w:p>
    <w:p>
      <w:r>
        <w:rPr>
          <w:b/>
        </w:rPr>
        <w:t>E. 3.2.1</w:t>
      </w:r>
    </w:p>
    <w:p>
      <w:r>
        <w:t>Die Beschwerdeführenden bringen vor, die Vorinstanz habe sich nicht ausreichend mit der Push-back-Problematik, allfälligen systemischen Mängeln im kroatischen Asylsystem und ihren diesbezüglichen Vorbringen auseinandergesetzt. Ferner fehlten im inzwischen offengelegten Bericht der Schweizer Botschaft konkrete Quellenangaben.</w:t>
      </w:r>
    </w:p>
    <w:p>
      <w:r>
        <w:rPr>
          <w:b/>
        </w:rPr>
        <w:t>E. 3.2.2</w:t>
      </w:r>
    </w:p>
    <w:p>
      <w:r>
        <w:t>Die Vorinstanz hat eine hinreichende Einzelfallprüfung vorgenom- men, indem sie die Erkenntnisse aus den Abklärungen der Schweizer Bot- schaft in Kroatien betreffend möglichen Push-backs und Dublin-Rückkeh- renden sowie die anlässlich der Dublin-Gespräche von den Beschwerde- führenden vorgebrachten Einwände in zusammengefasster Form wieder- gegeben und gewürdigt hat. Sie hat nachvollziehbar aufgezeigt, von wel- chen Überlegungen sie sich bei ihrer Sachverhaltswürdigung hat leiten las- sen. Dabei musste sie sich nicht ausdrücklich mit jeder tatbestandlichen Behauptung und jedem rechtlichen Einwand auseinandersetzen, sondern durfte sich auf die wesentlichen Gesichtspunkte beschränken (BGE 143 III 65 E. 5.2). Alleine der Umstand, dass die Vorinstanz unter Berücksichti- gung der entscheidwesentlichen Sachumstände und nach Würdigung der Parteivorbringen zu einem anderen Schluss als die Beschwerdeführenden gelangte, stellt keine Verletzung der Pflicht zur vollständigen und richtigen Abklärung des rechtserheblichen Sachverhalts dar, sondern beschlägt die Frage der materiellen Würdigung. In Bezug auf den Bericht der Schweizer Botschaft bedurfte es keiner zusätzlichen Informationen oder Quellenan- gaben (vgl. statt vieler Urteil des BVGer D-735/2022 vom 28. Februar 2022 E. 5.3.1).</w:t>
      </w:r>
    </w:p>
    <w:p>
      <w:r>
        <w:rPr>
          <w:b/>
        </w:rPr>
        <w:t>E. 3.3.1</w:t>
      </w:r>
    </w:p>
    <w:p>
      <w:r>
        <w:t>Die Beschwerdeführenden machen weiter geltend, die Vorinstanz habe auch nach Rückweisung der Sache durch das Bundesverwaltungs- gericht nicht geprüft, ob sie aufgrund ihres Gesundheitszustands in Kroa- tien in eine medizinische Notlage geraten würde.</w:t>
      </w:r>
    </w:p>
    <w:p>
      <w:r>
        <w:rPr>
          <w:b/>
        </w:rPr>
        <w:t>E. 3.3.2</w:t>
      </w:r>
    </w:p>
    <w:p>
      <w:r>
        <w:t>Entgegen der Auffassung der Beschwerdeführenden hat die Vor- instanz die Erkenntnisse aus den Arztberichten und die anlässlich des Dub- lin-Gesprächs von ihnen erhobenen Einwände hinreichend gewürdigt. Sie hat dargelegt, weshalb eine Überstellung der Beschwerdeführerin aus me- dizinischer Sicht nicht zu einer Verletzung von Art. 3 EMRK führen würde. Dass die Beschwerdeführenden die diesbezüglichen Schlussfolgerungen der Vorinstanz nicht teilen, stellt keine unvollständige Sachverhaltsfeststel- lung dar, sondern betrifft die materielle Beurteilung.</w:t>
      </w:r>
    </w:p>
    <w:p>
      <w:r>
        <w:t>F-531/2021 Seite 7</w:t>
      </w:r>
    </w:p>
    <w:p>
      <w:r>
        <w:rPr>
          <w:b/>
        </w:rPr>
        <w:t>E. 3.4</w:t>
      </w:r>
    </w:p>
    <w:p>
      <w:r>
        <w:t>Soweit die Beschwerdeführenden schliesslich vorbringen, die Vor- instanz habe nicht berücksichtigt, dass mittlerweile auch der Beschwerde- führer in medizinischer Behandlung sei, ist festzuhalten, dass er anlässlich des Dublin-Gesprächs angab, es gehe ihm gut. Er schlafe jedoch schlecht. Der allgemeine Eindruck seines Gesundheitszustands wurde im Rahmen der migrationsmedizinischen Abklärung vom 12. Oktober 2020 als «sehr gut» bezeichnet. Gemäss einer medizinischen Dokumentation vom 20. Ok- tober 2020 litt er zu jenem Zeitpunkt an Herpes an den Lippen und trocke- nen Augen. Bei dieser Sachlage ist nicht ersichtlich, inwiefern weiterge- hende Abklärungen zu seinem Gesundheitszustand erforderlich gewesen wären. Der medizinische Sachverhalt ist rechtsgenüglich erstellt. Von einer Rückweisung zu weiteren Sachverhaltsabklärungen sind in antizipierter Beweiswürdigung (vgl. dazu BGE 144 V 361 E. 6.5 m.w.H) keine neuen, entscheidwesentlichen Kenntnisse zu erwarten.</w:t>
      </w:r>
    </w:p>
    <w:p>
      <w:r>
        <w:rPr>
          <w:b/>
        </w:rPr>
        <w:t>E. 3.5</w:t>
      </w:r>
    </w:p>
    <w:p>
      <w:r>
        <w:t>Die formellen Rügen erweisen sich zusammenfassend als unbegrün- det, weshalb der Eventualantrag auf Rückweisung der Sache an die Vor- instanz abzuweisen ist.</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w:t>
      </w:r>
    </w:p>
    <w:p>
      <w:r>
        <w:rPr>
          <w:b/>
        </w:rPr>
        <w:t>E. 4.3</w:t>
      </w:r>
    </w:p>
    <w:p>
      <w:r>
        <w:t>Die Beschwerdeführenden wurden am 10. September 2020 in Kroa- tien daktyloskopisch erfasst, was sich unbenommen ihrer fehlenden Ab- sicht, dort Asylgesuche einzureichen, als zuständigkeitsbegründend er- weist. Die Abnahme der Fingerabdrücke von illegal eingereisten ausländi- schen Personen stützt sich auf Art. 14 Abs. 1 der Verordnung (EU) Nr. 603/2013 des Europäischen Parlaments und des Rats vom 26. Juni 2013 (Eurodac-Verordnung). Die Dublin-III-VO gewährt den An- tragstellenden kein Wahlrecht hinsichtlich des Mitgliedstaates, der ihre An- träge prüfen soll (BVGE 2010/45 E. 8.3). Nachdem die kroatischen Behör-</w:t>
      </w:r>
    </w:p>
    <w:p>
      <w:r>
        <w:t>F-531/2021 Seite 8 den innert der in Art. 22 Abs. 1 Dublin-III-VO festgelegten Frist dem Auf- nahmegesuch der Vorinstanz zugestimmt haben, ist die grundsätzliche Zu- ständigkeit des Landes für die Durchführung der Asyl- und Wegweisungs- verfahren gestützt auf Art. 13 Abs. 1 Dublin-III-VO gegeben.</w:t>
      </w:r>
    </w:p>
    <w:p>
      <w:r>
        <w:rPr>
          <w:b/>
        </w:rPr>
        <w:t>E. 4.4</w:t>
      </w:r>
    </w:p>
    <w:p>
      <w:r>
        <w:t>Erweist es sich als unmöglich, Antragstellende in den zunächst als zu- ständig bestimmten Mitgliedstaat zu überstellen, da es wesentliche Gründe für die Annahme gibt, dass das Asylverfahren und die Aufnahmebedingun- gen für Antragstellende in diesem Mitgliedstaat systemische Schwachstel- 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 derer Mitgliedstaat als zuständig bestimmt werden kann. Kann keine Über- stellung gemäss diesem Absatz an einen aufgrund der Kriterien des Kapi- tels III bestimmten Mitgliedstaat oder an den ersten Mitgliedstaat, in dem der Antrag gestellt wurde, vorgenommen werden, so wird der die Zustän- digkeit prüfende Mitgliedstaat zum zuständigen Mitgliedstaat (Art. 3 Abs. 2 Dublin-III-VO).</w:t>
      </w:r>
    </w:p>
    <w:p>
      <w:r>
        <w:rPr>
          <w:b/>
        </w:rPr>
        <w:t>E. 4.5</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hat das SEM obligatorisch auszuüben, wenn die Überstellung der betroffenen Person in den an sich zuständigen Mitglied- staat zu einer Verletzung völkerrechtlicher Verpflichtungen der Schweiz führen würde (BVGE 2015/9 E. 8.2.1). Gemäss Art. 29a Abs. 3 der Asyl- verordnung 1 vom 11. August 1999 (AsylV 1, SR 142.311) kann zudem die Vorinstanz das Asylgesuch «aus humanitären Gründen» auch dann behan- deln, wenn dafür gemäss Dublin-III-VO ein anderer Staat zuständig wäre.</w:t>
      </w:r>
    </w:p>
    <w:p>
      <w:r>
        <w:rPr>
          <w:b/>
        </w:rPr>
        <w:t>E. 5</w:t>
      </w:r>
    </w:p>
    <w:p>
      <w:r>
        <w:t>Gemäss konstanter Rechtsprechung des Bundesverwaltungsgerichts weist das Asylverfahren und die Aufnahmebedingungen für Antragstellen- de in Kroatien keine systemischen Schwachstellen im Sinne von Art. 3 Abs. 2 Dublin-III-VO auf (vgl. als Referenzurteil publiziertes Urteil E-1488/2020 vom 22. März 2023 E. 9.5). Bei der durch die Beschwerde- führerin in Bosnien und Herzegowina erlittenen Fehlgeburt handelt es sich zweifellos um ein sehr tragisches Ereignis. Es ist jedoch auch unter Be- rücksichtigung der geltend gemachten Gewalterfahrungen an der bos-</w:t>
      </w:r>
    </w:p>
    <w:p>
      <w:r>
        <w:t>F-531/2021 Seite 9 nisch-kroatischen Grenze nicht davon auszugehen, Kroatien verstosse systematisch gegen seine vertraglichen Verpflichtungen bei der Rückfüh- rung von Asylsuchenden. Im Falle einer Rücküberstellung nach Kroatien würden die Beschwerdeführenden auf legalem Weg in die Hauptstadt Zag- reb überstellt. Sie wären damit nicht mit einer Situation konfrontiert, wie sie sie an der bosnisch-kroatischen Grenze erlebt haben. Der Verdacht eines – angesichts der Situation im Lande nicht unbegründeten – Gefährdungs- zusammenhangs zwischen Push-backs an der kroatischen Schengen- Aussengrenze und einer Rückkehr im Rahmen eines Dublin-Verfahrens lässt sich aufgrund der verfügbaren Informationen und Erkenntnisse nicht erhärten (vgl. a.a.O. E. 9.4.4). Für eine Änderung der Rechtsprechung be- steht auch unter Berücksichtigung der von den Beschwerdeführenden zi- tierten Berichte nationaler und internationaler Organisationen keine Veran- lassung (vgl. statt vieler: Urteile des BVGer E-5171/2023 vom 2. Oktober 2023 E. 4.2 und E. 5.2; D-4315/2023 vom 15. August 2023 E. 5.2; F-4218/2023 vom 9. August 2023 E. 5.3). Art. 3 Abs. 2 Dublin-III-VO findet folglich keine Anwendung.</w:t>
      </w:r>
    </w:p>
    <w:p>
      <w:r>
        <w:rPr>
          <w:b/>
        </w:rPr>
        <w:t>E. 6</w:t>
      </w:r>
    </w:p>
    <w:p>
      <w:r>
        <w:t>Nachfolgend ist zu prüfen, ob das Selbsteintrittsrecht nach Art. 17 Abs. 1 erster Satz Dublin-III-VO beziehungsweise Art. 29a Abs. 3 AsylV 1 auszu- üben ist.</w:t>
      </w:r>
    </w:p>
    <w:p>
      <w:r>
        <w:rPr>
          <w:b/>
        </w:rPr>
        <w:t>E. 6.1</w:t>
      </w:r>
    </w:p>
    <w:p>
      <w:r>
        <w:t>Die Beschwerdeführenden machen im Wesentlichen geltend, der Zu- gang zum kroatischen Asylsystem sei ihnen auf unmenschliche Weise ver- wehrt worden. Die Beschwerdeführerin sei auf psychiatrische Behandlung angewiesen, welche sie bei einer Überstellung nach Kroatien kaum erhal- ten würde. Die zu erwartende Retraumatisierung würde zu einer baldigen und wesentlichen Verschlechterung des Gesundheitszustands und damit zu einer Verletzung von Art. 3 EMRK führen. Auch der Beschwerdeführer sei aufgrund eines Verdachts auf eine Posttraumatische Belastungsstö- rung (PTBS) in medizinischer Behandlung.</w:t>
      </w:r>
    </w:p>
    <w:p>
      <w:r>
        <w:rPr>
          <w:b/>
        </w:rPr>
        <w:t>E. 6.2</w:t>
      </w:r>
    </w:p>
    <w:p>
      <w:r>
        <w:t>Kroatien ist Signatarstaat der EMRK, des Übereinkommens vom</w:t>
      </w:r>
    </w:p>
    <w:p>
      <w:r>
        <w:rPr>
          <w:b/>
        </w:rPr>
        <w:t>E. 6.3</w:t>
      </w:r>
    </w:p>
    <w:p>
      <w:r>
        <w:t>Auch angesichts der anerkanntermassen schwierigen Bedingungen für Asylsuchende in Kroatien lassen die Vorbringen der Beschwerdefüh- renden (Gewaltanwendung durch Polizeibeamte, mangelhafte Grundver- sorgung) nicht den Schluss zu, sie hätten bei einer Überstellung mit hoher Wahrscheinlichkeit eine unmenschliche oder erniedrigende Behandlung im Sinne von Art. 3 EMRK zu gewärtigen. An dieser Schlussfolgerung ändern die auf Beschwerdeebene zitierten Berichte von Nichtregierungsorganisa- tionen nichts. Durch ihre Weiterreise in die Schweiz nur wenige Tage nach Erfassung ihrer Fingerabdrücke in Kroatien haben sich die Beschwerde- führenden einem dortigen Asylverfahren eigenverantwortlich entzogen. Es steht ihnen nach Ankunft in Kroatien die Möglichkeit offen, Asylgesuche einzureichen und ihre Fluchtgründe sowie allfällige Wegweisungsvollzugs- hindernisse geltend zu machen. Es bestehen keine Gründe für die An- nahme, Kroatien werde den Grundsatz des Non-Refoulement missachten und sie zur Ausreise in ein Land zwingen, in dem ihr Leib, ihr Leben oder ihre Freiheit aus einem Grund nach Art. 3 Abs. 1 AsylG gefährdet wäre oder in dem sie Gefahr laufen würden, zur Ausreise in ein solches Land gezwungen zu werden. Das Gericht verkennt nicht, dass ihre vorgebrach- ten Erlebnisse an der bosnisch-kroatischen Grenze sehr belastend für sie waren. Nach der Überstellung werden sie sich jedoch in einer anderen Si- tuation als bei ihrer damaligen illegalen Einreise befinden. Aus den geschil- derten Erlebnissen können daher keine unmittelbaren Schlüsse auf die Be- dingungen gezogen werden, denen sie bei einer Überstellung in den dorti- gen Aufenthaltsstrukturen ausgesetzt wären. Sollten sie sich künftig von Behördenvertretern oder Drittpersonen rechtswidrig behandelt fühlen, ha- ben sie sich an das Justizwesen Kroatiens oder dortige Aufsichtsbehörden zu wenden. Dies gilt auch bei einer allfälligen Einschränkung der ihnen zu- stehenden Aufnahmebedingungen (vgl. Art. 26 Aufnahmerichtlinie). Des Weiteren steht ihnen die Möglichkeit offen, die vor Ort tätigen karitativen Organisationen zu kontaktieren.</w:t>
      </w:r>
    </w:p>
    <w:p>
      <w:r>
        <w:rPr>
          <w:b/>
        </w:rPr>
        <w:t>E. 6.4.1</w:t>
      </w:r>
    </w:p>
    <w:p>
      <w:r>
        <w:t>In Bezug auf den Gesundheitszustand der Beschwerdeführerin ist aktenkundig, dass sie sich seit dem 7. Dezember 2020 in ambulanter psy- chiatrischer Behandlung befindet. Im Jahr 2022 wurde sie zwei Mal für kurze Zeit stationär behandelt. Gemäss den letzten aktenkundigen</w:t>
      </w:r>
    </w:p>
    <w:p>
      <w:r>
        <w:t>F-531/2021 Seite 11 Berichten des behandelnden Psychiaters leidet sie an einer schweren PTBS assoziiert mit Angst und Depression. Es gebe Hinweise auf eine Langzeittraumatisierung. In den psychotherapeutischen Gesprächen werde mittels Traumatherapie versucht, die PTBS zu verarbeiten und durch Aufbaugespräche sowie kognitive Verhaltenstherapie das Empfin- den der Emotionen zu kontrollieren und positiv zu beeinflussen. Durch wei- tere intensive Psychotherapie könne eine Teilstabilisierung erreicht wer- den. Bei einem negativen Ausgang des Zuständigkeitsverfahrens und ei- nem damit einhergehenden Therapieabbruch bestehe die Gefahr, dass die Beschwerdeführerin die Hoffnung verliere, weshalb von einer sehr hohen Selbstgefährdung auszugehen sei. Betreffend die Schwangerschaft ist ei- nem Kurzbericht eines Gynäkologen vom 9. August 2023 zu entnehmen, dass sie sich zu jenem Zeitpunkt in der 13. Schwangerschaftswoche be- fand und der errechnete Geburtstermin der 17. Februar 2024 ist.</w:t>
      </w:r>
    </w:p>
    <w:p>
      <w:r>
        <w:rPr>
          <w:b/>
        </w:rPr>
        <w:t>E. 6.4.2</w:t>
      </w:r>
    </w:p>
    <w:p>
      <w:r>
        <w:t>In Bezug auf den Gesundheitszustand des Beschwerdeführers ist aktenkundig, dass er im Jahr 2020 wegen Herpes an den Lippen und tro- ckenen Augen behandelt wurde. Einem Bericht des Hôpital du Jura bernois vom 26. April 2022 ist zu entnehmen, dass er damals an einer PTBS (Dif- ferenzialdiagnose leichte depressive Episode) litt und für kurze Zeit statio- när behandelt wurde. Seither wurden keine weiteren Arztberichte zu den Akten gereicht.</w:t>
      </w:r>
    </w:p>
    <w:p>
      <w:r>
        <w:rPr>
          <w:b/>
        </w:rPr>
        <w:t>E. 6.4.3</w:t>
      </w:r>
    </w:p>
    <w:p>
      <w:r>
        <w:t>Eine zwangsweise Rückweisung von Personen mit gesundheitlichen Problemen stellt nur ganz ausnahmsweise einen Verstoss gegen Art. 3 EMRK dar. Eine vom EGMR definierte Konstellation betrifft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 bestätigt durch Savran ge- gen Dänemark 7. Dezember 2021, Grosse Kammer 57467/15, §§ 121 ff.).</w:t>
      </w:r>
    </w:p>
    <w:p>
      <w:r>
        <w:rPr>
          <w:b/>
        </w:rPr>
        <w:t>E. 6.4.4</w:t>
      </w:r>
    </w:p>
    <w:p>
      <w:r>
        <w:t>Von einem derart gravierenden Krankheitsbild, welches die An- nahme der Unzulässigkeit des Wegweisungsvollzugs im Sinne der zitierten restriktiven Rechtsprechung rechtfertigen würde, kann bei der Beschwer- deführerin nicht ausgegangen werden (vgl. Urteile des BVGer D-5066/2023 vom 10. November 2023 E. 8.2.4.1 ff.; E-1775/2023 vom 6. April 2023 E. 7.2.4; E-4348/2021 vom 15. Dezember 2022 E. 7.3.2 ff.; D-5691/2020 vom 9. Januar 2021 E. 6.3.2). Die dokumentierten</w:t>
      </w:r>
    </w:p>
    <w:p>
      <w:r>
        <w:t>F-531/2021 Seite 12 psychischen Leiden sind auch in Kroatien behandelbar, wo eine ausrei- chende medizinische Versorgung zur Verfügung steht (vgl. statt vieler: Ur- teile des BVGer D-2991/2023 vom 3. November 2023 E. 11.4.1; D-5614/2023 vom 30. Oktober 2023 E. 7.3.3 je m.w.H.). Gleiches gilt in Bezug auf den Beschwerdeführer, sofern er weiterhin auf eine psychologi- sche Behandlung angewiesen sein sollte (siehe E. 6.4.2 hiervor). Bezüg- lich der vorgebrachten Suizidgefahr der Beschwerdeführerin ist darauf hin- zuweisen, dass gemäss Rechtsprechung Suizidalität grundsätzlich kein Vollzugshindernis darstellt (vgl. Urteil BGer 2C_221/2020 vom 19. Juni 2020 E. 2 sowie statt vieler: Urteile des BVGer F-5061/2022 vom</w:t>
      </w:r>
    </w:p>
    <w:p>
      <w:r>
        <w:rPr>
          <w:b/>
        </w:rPr>
        <w:t>E. 6.5</w:t>
      </w:r>
    </w:p>
    <w:p>
      <w:r>
        <w:t>Schliesslich ist zu prüfen ob – wie von den Beschwerdeführenden gel- tend gemacht –, die lange Verfahrensdauer und die gesundheitlichen Prob- leme der Beschwerdeführerin zu einem Selbsteintritt der Schweiz aus hu- manitären Gründen führen könnten.</w:t>
      </w:r>
    </w:p>
    <w:p>
      <w:r>
        <w:rPr>
          <w:b/>
        </w:rPr>
        <w:t>E. 6.5.1</w:t>
      </w:r>
    </w:p>
    <w:p>
      <w:r>
        <w:t>Bei der Anwendung der Kann-Bestimmung von Art. 29a Abs. 3 AsylV 1 verfügt die Vorinstanz über einen Ermessensspielraum; das Bun- desverwaltungsgericht darf sein eigenes Ermessen nicht an dessen Stelle setzen (BVGE 2015/9 E. 7.6 und E. 8.1 in fine). Das Gericht beschränkt seine Beurteilung im Wesentlichen darauf, ob die Vorinstanz den Sachver- halt diesbezüglich korrekt und vollständig erhoben, allen wesentlichen Um- ständen Rechnung getragen und seinen Ermessensspielraum genutzt hat (vgl. Art. 106 Abs. 1 Bst. a und b AsylG).</w:t>
      </w:r>
    </w:p>
    <w:p>
      <w:r>
        <w:rPr>
          <w:b/>
        </w:rPr>
        <w:t>E. 6.5.2</w:t>
      </w:r>
    </w:p>
    <w:p>
      <w:r>
        <w:t>Das Dublin-System basiert nicht nur auf der Idee, die Einleitung pa- ralleler oder einander nachfolgender Asylverfahren in verschiedenen Staa- ten des Vertragsgebiets zu verhindern, sondern den Antragstellenden in- nert vernünftiger Frist einen effektiven Zugang zum Asylverfahren in einem dieser Staaten zu gewährleisten (vgl. zum historischen Hintergrund des Dublin-Systems BVGE 2010/27 E. 6.4.6.1 und 6.4.6.3). Die Dauer des Ver- fahrens (beziehungsweise der Anwesenheit in der Schweiz) – soweit sie nicht von den betroffenen Personen selbst verursacht oder verschuldet worden ist – ist einer der Faktoren, die bei der Prüfung des humanitären Selbsteintritts in Betracht zu ziehen sind (vgl. statt vieler: Urteil des BVGer D-5019/2022 vom 24. August 2023 E. 11.5 m.w.H.).</w:t>
      </w:r>
    </w:p>
    <w:p>
      <w:r>
        <w:rPr>
          <w:b/>
        </w:rPr>
        <w:t>E. 6.5.3</w:t>
      </w:r>
    </w:p>
    <w:p>
      <w:r>
        <w:t>Das Verfahren zur Bestimmung des für die Asylgesuche der Be- schwerdeführenden zuständigen Mitgliedstaats dauert inzwischen mehr</w:t>
      </w:r>
    </w:p>
    <w:p>
      <w:r>
        <w:t>F-531/2021 Seite 13 als drei Jahre. Die Tatsache, dass sie am 29. September 2020 in der Schweiz Asylgesuche eingereicht hatten und sie sich seither in einem rei- nen Zuständigkeitsverfahren befinden, ohne dass sie effektiven Zugang zum materiellen Asylverfahren erhalten hätten, steht dem im Rahmen des Dublin-Systems gewichtigen Beschleunigungsgebot entgegen. Die lange Verfahrensdauer ist nicht den Beschwerdeführenden anzulasten, sondern war auf sich stellende Grundsatzfragen im Zusammenhang mit Überstel- lungen nach Kroatien zurückzuführen (vgl. dazu als Referenzurteil publi- ziertes Urteil E-1488/2020 vom 22. März 2023). Unter diesen Umständen würde es dem Beschleunigungsgebot zuwiderlaufen, im jetzigen Zeitpunkt – mehr als 39 Monate nach der Asylgesuchstellung in der Schweiz – eine Anhebung der Asylverfahren in einem Drittstaat zu veranlassen (vgl. Urteile des BVGer D-3394/2017 vom 30. August 2019 E. 7.3, E-26/2016 vom</w:t>
      </w:r>
    </w:p>
    <w:p>
      <w:r>
        <w:rPr>
          <w:b/>
        </w:rPr>
        <w:t>E. 6.5.4</w:t>
      </w:r>
    </w:p>
    <w:p>
      <w:r>
        <w:t>Ins Gewicht fällt zusätzlich die spezifische Verletzlichkeit der schwangeren Beschwerdeführerin. Aus den Arztberichten ergibt sich im Wesentlichen, dass die genannten Diagnosen (siehe E. 6.4.1 hiervor) in einem engen Zusammenhang stehen mit der erlebten Traumatisierung in Afghanistan (u.a. durch die Zwangsheirat und die erlittene häusliche Ge- walt durch den ersten Ehemann) und auf der Flucht (u.a. durch eine an der bosnisch-kroatischen Grenze erlittenen Fehlgeburt). Die Beschwerdefüh- rerin befindet sich seit drei Jahren in ambulanter psychiatrischer Behand- lung in der Schweiz und es bestehen Hinweise auf eine Langzeittraumati- sierung. Bei einer Rückkehr nach Kroatien und einem damit einhergehen- den Therapieunterbruch bestehen gemäss dem behandelnden Psychiater die Risiken einer Retraumatisierung sowie einer Selbstgefährdung (siehe zum Ganzen E. 6.4.1 hiervor). Das besondere Schutzbedürfnis der Be- schwerdeführerin wird durch den Nasciturus (erwartete Geburt im Februar 2024) akzentuiert. Mit Blick auf die fallspezifischen Gegebenheiten ist im Rahmen einer Gesamtwürdigung das Vorliegen humanitärer Gründe im Sinne von Art. 29a Abs. 3 AsylV 1 vorliegend zu bejahen.</w:t>
      </w:r>
    </w:p>
    <w:p>
      <w:r>
        <w:rPr>
          <w:b/>
        </w:rPr>
        <w:t>E. 6.6</w:t>
      </w:r>
    </w:p>
    <w:p>
      <w:r>
        <w:t>Im Ergebnis hat die Vorinstanz das ihr zustehende Ermessen nicht ge- setzeskonform ausgeübt, womit sie Bundesrecht verletzt (Art. 106 Abs. 1 Bst. a AsylG). Die Schweiz hat im vorliegenden Verfahren von ihrem Recht auf Selbsteintritt Gebrauch zu machen. 7. Nach dem Gesagten ist die Beschwerde gutzuheissen. Die Verfügung vom 28. Januar 2021 ist aufzuheben und die Vorinstanz anzuweisen, sich für</w:t>
      </w:r>
    </w:p>
    <w:p>
      <w:r>
        <w:t>F-531/2021 Seite 14 die Asylgesuche der Beschwerdeführenden zuständig zu erklären und na- tionale Asyl- und Wegweisungsverfahren durchzuführen. 8. 8.1. Entsprechend dem Verfahrensausgang sind keine Kosten aufzuerle- gen (Art. 63 Abs. 1 VwVG). 8.2. Den Beschwerdeführenden ist keine Parteientschädigung auszurich- ten, da es sich vorliegend um eine zugewiesene unentgeltliche Rechtsver- tretung im Sinne von Art. 102h AsylG handelt, deren Leistungen vom Bund nach Massgabe von Art. 102k AsylG entschädigt werden (vgl. auch Art. 111ater AsylG). 9. Dieses Urteil ist endgültig (Art. 83 Bst. d Ziff. 1 BGG).</w:t>
      </w:r>
    </w:p>
    <w:p>
      <w:r>
        <w:t>(Dispositiv nachfolgende Seite)</w:t>
      </w:r>
    </w:p>
    <w:p>
      <w:r>
        <w:t>F-531/2021 Seite 15</w:t>
      </w:r>
    </w:p>
    <w:p>
      <w:r>
        <w:rPr>
          <w:b/>
        </w:rPr>
        <w:t>E. 7</w:t>
      </w:r>
    </w:p>
    <w:p>
      <w:r>
        <w:t>Nach dem Gesagten ist die Beschwerde gutzuheissen. Die Verfügung vom 28. Januar 2021 ist aufzuheben und die Vorinstanz anzuweisen, sich für die Asylgesuche der Beschwerdeführenden zuständig zu erklären und nationale Asyl- und Wegweisungsverfahren durchzuführen.</w:t>
      </w:r>
    </w:p>
    <w:p>
      <w:r>
        <w:rPr>
          <w:b/>
        </w:rPr>
        <w:t>E. 8.1</w:t>
      </w:r>
    </w:p>
    <w:p>
      <w:r>
        <w:t>Entsprechend dem Verfahrensausgang sind keine Kosten aufzuerlegen (Art. 63 Abs. 1 VwVG).</w:t>
      </w:r>
    </w:p>
    <w:p>
      <w:r>
        <w:rPr>
          <w:b/>
        </w:rPr>
        <w:t>E. 8.2</w:t>
      </w:r>
    </w:p>
    <w:p>
      <w:r>
        <w:t>Den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9</w:t>
      </w:r>
    </w:p>
    <w:p>
      <w:r>
        <w:t>Dieses Urteil ist endgültig (Art. 83 Bst. d Ziff. 1 BGG). (Dispositiv nachfolgende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hat seine diesbezüglichen völkerrechtlichen Verpflich- tungen zu beachten. Es darf davon ausgegangen werden, dieser Staat an- erkenne und schütze die Rechte, die sich für Schutzsuchende aus den Richtlinien des Europäischen Parlaments und des Rates 2013/32/EU vom</w:t>
      </w:r>
    </w:p>
    <w:p>
      <w:r>
        <w:t>F-531/2021 Seite 10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15</w:t>
      </w:r>
    </w:p>
    <w:p>
      <w:r>
        <w:t>März 2023 E. 8.2; D-2804/2022 vom 9. Februar 2023 E. 7.3.5). Folglich droht keine Verletzung von Art. 3 EMRK, weshalb die Schweiz nicht zum Selbsteintritt nach Art. 17 Abs. 1 Dublin-III-VO verpflichtet ist.</w:t>
      </w:r>
    </w:p>
    <w:p>
      <w:r>
        <w:rPr>
          <w:b/>
        </w:rPr>
        <w:t>E. 16</w:t>
      </w:r>
    </w:p>
    <w:p>
      <w:r>
        <w:t>Januar 2019 E. 5.2.3, E-1532/2017 vom 8. November 2017 E. 6.3.2).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