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F-5314/2020 vom 25. November 2021</w:t>
      </w:r>
    </w:p>
    <w:p>
      <w:r>
        <w:t>Bundesverwaltungsgericht, 2021-11-25, FR</w:t>
      </w:r>
    </w:p>
    <w:p>
      <w:r>
        <w:rPr>
          <w:b/>
        </w:rPr>
        <w:t xml:space="preserve">Quelle: </w:t>
      </w:r>
      <w:r>
        <w:t>https://mcp.opencaselaw.ch/entscheid/bvger_F-5314_2020</w:t>
      </w:r>
    </w:p>
    <w:p>
      <w:r>
        <w:t>FR: TAF F-5314/2020 du 25 novembre 2021</w:t>
      </w:r>
    </w:p>
    <w:p>
      <w:r>
        <w:t>IT: TAF F-5314/2020 del 25 novembre 2021</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Destinataire de la décision attaquée, 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de l'autorisation de séjour UE/AELE proposée par le SPOP en application de l'art. 85 OASA cum art. 28 de l'ordonnance sur l'introduction de la libre circulation des personnes (OLCP ; RS 142.203) et de l'art. 3 al. 1 let. b de l'ordonnance du DFJP du 13 août 2015 relative aux autorisations soumises à la procédure d'approbation et aux décisions préalables dans le domaine du droit des étrangers (RS 142.201.1). Il s'ensuit que ni le SEM ni, a fortiori, le Tribunal ne sont liés par la proposition du SPOP du 28 mai 2020 et qu'ils peuvent s'écarter de l'appréciation faite par l'autorité cantonale.</w:t>
      </w:r>
    </w:p>
    <w:p>
      <w:r>
        <w:rPr>
          <w:b/>
        </w:rPr>
        <w:t>E. 4</w:t>
      </w:r>
    </w:p>
    <w:p>
      <w:r>
        <w:t>La question litigieuse porte sur le point de savoir si le refus du SEM d'octroyer l'autorisation de séjour au recourant est justifié.</w:t>
      </w:r>
    </w:p>
    <w:p>
      <w:r>
        <w:rPr>
          <w:b/>
        </w:rPr>
        <w:t>E. 4.1</w:t>
      </w:r>
    </w:p>
    <w:p>
      <w:r>
        <w:t>L'autorité inférieure a refusé l'octroi de l'autorisation de séjour au motif que le recourant avait été condamné Ie 11 décembre 2014 pour le viol d'une fille de 16 ans en compagnie de plusieurs hommes. Vu l'atteinte très grave à l'intégrité sexuelle, l'intérêt fondamental de la société avait été affecté. Bien que les faits se fussent produits en juin 2011 et que le comportement du recourant n'eût pas donné lieu à de nouvelles plaintes, les infractions étaient objectivement très graves et la culpabilité avait été qualifiée de lourde. Aucun pronostic favorable à son endroit ne pouvait être retenu, de sorte que l'intéressé représentait une menace réelle, actuelle et suffisamment grave à l'ordre et la sécurité publics, au sens de l'art. 5 Annexe I ALCP. Le SEM a également relevé que le recourant avait déposé une première demande d'autorisation de séjour en Suisse le 26 mars 2008. Néanmoins, malgré plusieurs demandes de régularisation de ses conditions de séjour en Suisse, il n'avait jamais obtenu d'autorisation de séjour. Il est resté en Suisse avec sa mère alors que plusieurs décisions de renvoi avaient été prononcées à son encontre. Par ailleurs, malgré une bonne formation et une intégration professionnelle, l'intéressé n'avait pas développé en Suisse des qualifications ou des connaissances spécifiques, telles qu'il ne pourrait pas les mettre en pratique dans son pays d'origine ou en Espagne. De plus, la situation personnelle du recourant ne constituait pas un cas individuel d'extrême gravité auquel seul l'octroi d'une autorisation de séjour en Suisse pourrait remédier. De plus, même si l'intéressé vivait en Suisse depuis plus de dix ans, le long séjour ainsi que l'intégration normale qui en découlaient ne suffisaient pas pour fonder un droit de séjour exclusivement sur le droit ou le respect de la vie privée au sens de l'art. 8 CEDH. En outre, le requérant n'avait pas invoqué, ni démontré l'existence d'obstacles à son retour en Equateur, ni en Espagne.</w:t>
      </w:r>
    </w:p>
    <w:p>
      <w:r>
        <w:rPr>
          <w:b/>
        </w:rPr>
        <w:t>E. 4.2</w:t>
      </w:r>
    </w:p>
    <w:p>
      <w:r>
        <w:t>Quant au recourant, il s'est prévalu, en premier lieu, de ce que même s'il avait commis un délit très grave et qu'il avait été condamné à une peine privative de liberté, il s'agissait d'une unique infraction et qu'il avait fait preuve depuis lors d'un comportement exemplaire. Ainsi, sous l'angle du risque de récidive, un pronostic favorable pouvait être établi, neuf ans après la commission du délit. En deuxième lieu, il apparaissait que, nonobstant la condamnation pénale, le recourant était très bien intégré en Suisse, tant pour la formation, que sur les plans professionnel et personnel. En troisième lieu, une expulsion en Equateur ou en Espagne - deux pays qu'il ne connaissait plus ou pas - constituerait un déracinement tel qu'il serait plongé dans une situation d'extrême gravité.</w:t>
      </w:r>
    </w:p>
    <w:p>
      <w:r>
        <w:rPr>
          <w:b/>
        </w:rPr>
        <w:t>E. 5</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les réf. cit.).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5.1</w:t>
      </w:r>
    </w:p>
    <w:p>
      <w:r>
        <w:t>L'ALCP confère au recourant - qui s'est prévalu d'un passeport espagnol valable du 14 février 2019 au 14 février 2024 - le droit de séjourner en Suisse et d'obtenir une autorisation de séjour UE/AELE en qualité de travailleur salarié, dans la mesure où il a régulièrement travaillé en qualité d'assistant commercial dès le 1er juillet 2019 à 80% et à 100% dès le 28 janvier 2020 (cf. art. 4 ALCP et art. 6 Annexe I ALCP ; act. 1 TAF, pièce 19 et dossier SEM, pièces 46 et 154). Il peut donc se prévaloir des dispositions de l'ALCP (sur l'application de l'ALCP en faveur d'un ressortissant d'un Etat partie entré en Suisse alors qu'il possédait la nationalité d'un Etat tiers : cf. arrêt du TAF F-5951/2017 du 6 août 2019 consid. 6.2).</w:t>
      </w:r>
    </w:p>
    <w:p>
      <w:r>
        <w:rPr>
          <w:b/>
        </w:rPr>
        <w:t>E. 5.2</w:t>
      </w:r>
    </w:p>
    <w:p>
      <w:r>
        <w:t>Comme l'ensemble des droits octroyés par l'ALCP, le droit de séjourner en Suisse pour y exercer une activité lucrative ne peut être limité que par des mesures d'ordre ou de sécurité publics, au sens de l'art. 5 par. 1 Annexe I ALCP (cf. ATF 139 II 121 consid. 5.3 et 136 II 5 consid. 4.1).</w:t>
      </w:r>
    </w:p>
    <w:p>
      <w:r>
        <w:rPr>
          <w:b/>
        </w:rPr>
        <w:t>E. 5.2.1</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139 II 121 consid. 5.3 et réf. cit. ; 136 II 5 consid. 4.2).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notamment, ATF 139 II 121 consid. 5.3 et réf. cit. ; 136 II 5 consid. 4.2 ; 134 II 10 consid. 4.3, qui souligne le "rôle déterminant" du risque de récidive).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w:t>
      </w:r>
    </w:p>
    <w:p>
      <w:r>
        <w:rPr>
          <w:b/>
        </w:rPr>
        <w:t>E. 5.2.2</w:t>
      </w:r>
    </w:p>
    <w:p>
      <w:r>
        <w:t>Tant en application de l'ALCP que des art. 96 LEI, 8 CEDH, 13 cum 36 al. 3 Cst. (cf. aussi art. 5 al. 2 Cst.), il faut que la pesée des intérêts publics et privés effectuée dans le cas d'espèce - et à laquelle il peut être procédé simultanément - fasse apparaître la mesure comme proportionnée aux circonstances. Ces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La peine infligée par le juge pénal est le premier critère servant à évaluer la gravité de la faute et à procéder à la pesée des intérêts (cf. ATF 139 I 16 consid. 2.2.1 et 135 I 153 consid. 2.1 ; arrêts du TF 2C_634/2018 du 5 février 2019 consid. 4.2 et 2C_977/2012 du 15 mars 2013 consid. 3.6). Quant aux infractions listées à l'art. 121 al. 3 Cst., elles peuvent être prises en compte dans cette pesée globale des intérêts même si elles ont été commises avant l'entrée en vigueur de l'art. 66a CP (« expulsion obligatoire »), soit le 1er octobre 2016 (arrêts du TF 2C_270/2017 du 30 novembre 2017 consid. 3.3, 2C_126/2017 du 7 septembre 2017 consid. 6.1 et 2C_503/2016 du 8 décembre 2016 consid. 3.2).</w:t>
      </w:r>
    </w:p>
    <w:p>
      <w:r>
        <w:rPr>
          <w:b/>
        </w:rPr>
        <w:t>E. 5.3</w:t>
      </w:r>
    </w:p>
    <w:p>
      <w:r>
        <w:t>En l'espèce, le recourant a fait l'objet d'une condamnation pénale en Suisse. Le 11 décembre 2014, le Tribunal correctionnel de l'arrondissement de Lausanne l'a condamné pour un viol, perpétré le 25 juin 2011, et pour contravention à la loi fédérale sur les stupéfiants à une peine privative de liberté de deux ans avec sursis pendant cinq ans. Par jugement du 26 mai 2015, la Cour d'appel pénale du Tribunal cantonal vaudois a rejeté l'appel et confirmé le jugement du 11 décembre 2014 (voir supra D). A ce stade, il y a donc lieu de retenir que l'intéressé s'est rendu coupable d'une infraction qui présente objectivement un degré de gravité important dans la mesure où il a notamment été condamné à une peine privative de liberté de vingt-quatre mois, soit une peine de longue durée au sens de la jurisprudence rendue en application de l'art. 62 al. 1 let. b LEI (ATF 139 I 145 consid. 2.1 ; arrêt du TF 2C_977/2012 consid. 3.7) et que le bien juridique lésé a été l'intégrité sexuelle d'une mineure. On ne saurait partant contester que ladite infraction affecte un intérêt fondamental de la société.</w:t>
      </w:r>
    </w:p>
    <w:p>
      <w:r>
        <w:rPr>
          <w:b/>
        </w:rPr>
        <w:t>E. 5.4</w:t>
      </w:r>
    </w:p>
    <w:p>
      <w:r>
        <w:t>Il s'agit dès lors, en particulier au regard de l'ALCP, de déterminer si le recourant constitue une menace actuelle et suffisamment grave pour l'ordre public pour que les conditions justifiant le refus d'octroi d'une autorisation de séjour soient données respectivement si la décision querellée satisfait au principe de proportionnalité (cf. arrêt du TF 2C_223/2015 du 17 septembre 2015 consid. 4.1).</w:t>
      </w:r>
    </w:p>
    <w:p>
      <w:r>
        <w:rPr>
          <w:b/>
        </w:rPr>
        <w:t>E. 5.4.1</w:t>
      </w:r>
    </w:p>
    <w:p>
      <w:r>
        <w:t>La condamnation pénale infligée au recourant concerne des infractions à la législation fédérale sur les stupéfiants, des actes de violence criminelle, des infractions contre l'intégrité sexuelle ou comparable (ATF 139 II 121 consid. 5.3 et arrêt du TF 2C_634/2018 consid. 4.1.2), domaines dans lesquels le Tribunal fédéral se montre particulièrement rigoureux (cf. arrêt du TF 2C_173/2019 du 31 juillet 2019 a contrario).</w:t>
      </w:r>
    </w:p>
    <w:p>
      <w:r>
        <w:rPr>
          <w:b/>
        </w:rPr>
        <w:t>E. 5.4.2</w:t>
      </w:r>
    </w:p>
    <w:p>
      <w:r>
        <w:t>Le Tribunal considère de plus que les faits ayant mené à la condamnation pénale du 11 décembre 2014 sont très graves. On ne saurait en effet passer sous silence que l'intéressé a, selon les constats pénaux de la juridiction d'appel, violé une fille de 16 ans après avoir assisté à un premier viol commis par le locataire du studio et qu'il a fait prédominer son assouvissement sexuel sur toute autre considération en refusant tout respect et toute protection à une jeune fille vulnérable. Aussi, il a usé de force et a persisté en dépit des efforts de la victime pour lui échapper, ignorant volontairement l'opposition clairement manifestée par cette dernière, alors qu'il aurait pu et dû se reprendre à ce moment. Par la suite, il a uniquement cherché à s'avantager, sans reconnaître ses torts et à offrir ainsi une forme de réparation morale à la victime. A ce propos, les juges de première instance du Tribunal correctionnel de l'arrondissement de Lausanne avaient retenu qu'il ne pouvait pas être retenu d'éléments à sa décharge, mis à part des renseignements favorables recueillis à son sujet sur le plan professionnel et une certaine intelligence. Cette analyse a été confirmée en appel (cf. dossier SEM, pièce 321).</w:t>
      </w:r>
    </w:p>
    <w:p>
      <w:r>
        <w:rPr>
          <w:b/>
        </w:rPr>
        <w:t>E. 5.5</w:t>
      </w:r>
    </w:p>
    <w:p>
      <w:r>
        <w:t>Sous l'angle du risque de récidive, il sied de relever que, depuis 2011, le recourant n'a plus commis d'infractions entraînant de nouvelles sanctions pénales, si bien que les faits ayant conduit à l'unique condamnation prononcée à son encontre doivent être qualifiés de relativement anciens (cf. arrêt du TF 2C_223/2015 du 17 septembre 2017 consid. 4.3 ayant trait à un homicide par négligence d'un ressortissant UE commis en 2011; arrêt du TF 2C_104/2019 du 2 mai 2019 consid. 5.3). Ainsi, il y a lieu de retenir que son comportement a évolué favorablement depuis sa condamnation. Néanmoins, il convient de rappeler que le recourant a été condamné à deux ans de peine privative de liberté en 2014 avec cinq ans de sursis jusqu'en 2019 et que durant l'exécution de cette peine, il est de toute façon attendu d'un délinquant qu'il se comporte de manière adéquate (cf. ATF 139 II 121 consid. 5.5.2 p. 127 s.).</w:t>
      </w:r>
    </w:p>
    <w:p>
      <w:r>
        <w:rPr>
          <w:b/>
        </w:rPr>
        <w:t>E. 5.5.1</w:t>
      </w:r>
    </w:p>
    <w:p>
      <w:r>
        <w:t>Cela étant, le poids de ces infractions doit être également quelque peu relativisé au regard du droit des étrangers puisqu'elles ont été commises alors que le recourant était âgé de 18 ans (cf. arrêt de la Cour EDH Emre c. Suisse [n°1] du 22 mai 2008, réq. n°42034/04 ss ; arrêts du TF 2C_406/2014 du 2 juillet 2015 où un ressortissant UE a fait l'objet d'une condamnation pour homicide par négligence à l'âge de 18 ans ; 2C_802/2015 du 11 janvier 2016 consid. 6.3) et que l'intéressé semble avoir repris, avec succès, sa vie en main en se formant, puis en s'intégrant sur le marché du travail en Suisse (cf. arrêt du TF 2C_802/2015 du 11 janvier 2016 consid. 6.3 a contrario ; voir infra consid. 5.7).</w:t>
      </w:r>
    </w:p>
    <w:p>
      <w:r>
        <w:rPr>
          <w:b/>
        </w:rPr>
        <w:t>E. 5.5.2</w:t>
      </w:r>
    </w:p>
    <w:p>
      <w:r>
        <w:t>Au-delà des faits pénaux, le comportement de l'intéressé est, toutefois, loin d'être irréprochable. En effet, ce dernier a fait l'objet de quatre décisions de renvoi de Suisse en 2010, en 2011, 2015 et en 2017, auxquelles il n'a pas donné suite (cf. dossier SEM, pièces 294-298, 353 et 390 ss), s'obstinant abusivement à solliciter un réexamen après l'autre. C'est seulement en 2019, au moment où le recourant s'est prévalu de la nationalité espagnole que son titre de séjour n'avait plus qu'une valeur déclaratoire (cf. Astrid Epiney / Gaëtan Blaser, in : Code annoté des droit des migrations, vol. III, Accord sur la libre circulation des personnes [ALCP], 2014, n° 2 p. 38 ; arrêt du TF 2C_873/2020 du 4 février 2021 consid. 1.1). Par son comportement, le recourant a donc contrevenu à l'ordre public également sous cet angle-là. Il sied cependant de préciser, d'une part, que l'intéressé n'était pas encore majeur au moment de la première décision et qu'en étant sous autorité parentale de sa mère, son comportement ne lui est que partiellement imputable. D'autre part, il ressort du dossier que la seule mesure de contrainte qui a été ordonnée par le SPOP le 14 août 2017 a apparemment été une perquisition au domicile du recourant. Cette mesure s'est avérée insuffisante puisque l'intéressé n'a pas quitté le territoire suisse malgré une lourde condamnation pénale (cf. dossier SEM, page 149). Ainsi, le refus répété du recourant de se plier à son obligation de quitter la Suisse doit être considéré comme une menace additionnelle à l'ordre public.</w:t>
      </w:r>
    </w:p>
    <w:p>
      <w:r>
        <w:rPr>
          <w:b/>
        </w:rPr>
        <w:t>E. 5.5.3</w:t>
      </w:r>
    </w:p>
    <w:p>
      <w:r>
        <w:t>En tenant compte des éléments susmentionnés et en dépit de quelques développements positifs dans la vie de l'intéressé, le Tribunal estime que le recourant continue à constituer une menace actuelle et suffisamment grave pour l'ordre public. Il sied encore d'examiner si ladite menace à l'ordre public permet de déroger à la libre circulation des personnes également du point de vue de la proportionnalité, en tenant aussi compte de l'art. 8 CEDH.</w:t>
      </w:r>
    </w:p>
    <w:p>
      <w:r>
        <w:rPr>
          <w:b/>
        </w:rPr>
        <w:t>E. 6.1</w:t>
      </w:r>
    </w:p>
    <w:p>
      <w:r>
        <w:t>Sous l'angle de l'art. 8 CEDH, à teneur duquel toute personne a droit au respect de sa vie privée et familiale.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 que le refus de prolonger son autorisation de séjour ne devrait être prononcé, sous cet angle, que pour des motifs sérieux (cf. ATF 144 I 266 consid. 3 ; cf. aussi arrêt du TF 2C_398/2019 du 1er mai 2019 consid. 3.1).</w:t>
      </w:r>
    </w:p>
    <w:p>
      <w:r>
        <w:rPr>
          <w:b/>
        </w:rPr>
        <w:t>E. 6.2</w:t>
      </w:r>
    </w:p>
    <w:p>
      <w:r>
        <w:t>Une ingérence dans l'exercice de ce droit est possible aux conditions de l'art. 8 par. 2 CEDH. L'examen de proportionnalité imposé par cette disposition se confond avec celui prévu par l'art. 96 al. 1 LEI (cf. arrêts du TF 2C_20/2019 du 13 mai 2019 consid. 7.2 ; 2C_158/2019 du 12 avril 2019 consid. 5.2 et 2C_151/2019 du 14 février 2019 consid. 5.2), lequel est également applicable au domaine régi par l'ALCP (cf. arrêt du TF 2C_158/2019 du 12 avril 2019 consid. 5.2). Comme l'ensemble des droits octroyés par l'ALCP, le droit de séjourner en Suisse ne peut être limité que par des mesures d'ordre ou de sécurité publics, au sens de l'art. 5 al. 1 Annexe I ALCP (cf. ATF 139 II 121 consid. 5.3 et 136 II 5 consid. 4.1). 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 du TF 2C_20/2019 du 13 mai 2019 consid. 7.3).</w:t>
      </w:r>
    </w:p>
    <w:p>
      <w:r>
        <w:rPr>
          <w:b/>
        </w:rPr>
        <w:t>E. 6.3</w:t>
      </w:r>
    </w:p>
    <w:p>
      <w:r>
        <w:t>Sur le plan de la vie familiale, le recourant séjourne en Suisse auprès de sa mère, désormais titulaire d'une autorisation de séjour (cf. act. 9 TAF, pièce 39). Sa tante, son oncle et deux cousins vivent également en Suisse (cf. act. 1 TAF, pièces 30 à 32). Il entretient également une relation sentimentale depuis quatre ans avec une ressortissante binationale, équatorienne et suissesse (cf. act. 1 TAF, pièce 27). Même si le recourant dispose d'attaches en Suisse, la relation sentimentale, dont il se prévaut, ne saurait être assimilée à une véritable union conjugale et donc être protégée par l'art. 8 CEDH vu que les intéressés ne sont pas mariés et ne vivent pas même en ménage commun. Il en résulte que l'existence d'une relation stable et durable ne peut être admise en l'espèce (cf. arrêt du TAF F-6128/2018 du 26 juin 2020 consid. 5.2.2). Ne faisant valoir aucun lien de dépendance avec sa mère, ni avec d'autres membres de sa famille, il ne peut pas se prévaloir de ces relations pour fonder un droit de séjour en Suisse.</w:t>
      </w:r>
    </w:p>
    <w:p>
      <w:r>
        <w:rPr>
          <w:b/>
        </w:rPr>
        <w:t>E. 6.4</w:t>
      </w:r>
    </w:p>
    <w:p>
      <w:r>
        <w:t>S'agissant de la durée de sa présence en Suisse, le recourant séjourne sur le territoire helvétique depuis son arrivée en 2003, soit dix-neuf ans (cf. dossier SEM, page 168). Toutefois, le Tribunal considère que son séjour ne saurait être en soi déterminant. Il importe de rappeler que le simple fait pour un étranger de séjourner en Suisse pendant de longues années, y compris à titre légal, ne permet pas d'admettre un cas personnel d'une extrême gravité, sans que n'existent d'autres circonstances tout à fait exceptionnelles à même de justifier l'existence d'un cas de rigueur (à ce sujet, cf., notamment, ATAF 2007/16 consid. 7). Malgré plus de 18 ans de présence sur le territoire suisse, l'intéressé n'a jamais été mis au bénéfice d'une autorisation de séjour en Suisse (voir supra A). Les années passées en Suisse par le recourant résultent du défaut d'obtempérance aux décisions de renvoi prononcées à son encontre, par lui et sa mère (cf. dossier SEM, pièces 396 ss). En demeurant en Suisse sans droit, le recourant s'est mis dans une situation potentiellement difficile, si bien que le fait de tenir compte, en sa faveur, de la durée de son séjour sur territoire helvétique reviendrait à encourager la « politique du fait accompli » (arrêt du TF 2C_647/2016 du 2 décembre 2016 consid. 3.4). Ce n'est seulement au moment de l'octroi de la nationalité espagnole en 2019 que le recourant pouvait se prévaloir d'un droit à l'application de l'ALCP (voir supra consid. 5.5.2). En l'espèce, le recourant séjourne certes depuis plus de dix ans en Suisse. Il y a néanmoins résidé sans autorisation jusqu'à l'obtention de la nationalité espagnole durant l'année 2019. Compte tenu de ces éléments, le recourant ne saurait se prévaloir de la protection de sa vie privée au sens de l'art. 8 CEDH pour obtenir une autorisation de séjour.</w:t>
      </w:r>
    </w:p>
    <w:p>
      <w:r>
        <w:rPr>
          <w:b/>
        </w:rPr>
        <w:t>E. 6.5</w:t>
      </w:r>
    </w:p>
    <w:p>
      <w:r>
        <w:t>Sur les plans de la formation et des expériences professionnelles, il ressort du dossier que le recourant a suivi une scolarité de la troisième à la neuvième année en Suisse (cf. dossier SEM, pièces 184 ss). Suite à l'obtention de son certificat d'études secondaires à options en 2009, il a effectué une année de raccordement et a obtenu en 2010 un certificat de voie secondaire générale (cf. act. 1 TAF, pièce 5). Durant une année, il a fréquenté l'Organisme pour le perfectionnement scolaire, la transition et l'insertion professionnelle (OPTI) et a travaillé comme coursier pour une pharmacie en parallèle à la préparation des examens préparatoires à l'admission au gymnase (act. 1 TAF, pièces 5 à 8). Ensuite, il a intégré une école de commerce et y a obtenu un Certificat fédéral de capacité d'employé de commerce (ci-après : CFC) - voie élargie, ainsi qu'une maturité professionnelle commerciale en septembre 2019 (cf. act. 1 TAF, pièces 13 et 14). Aussi, le recourant a obtenu un diplôme de comptabilité orientée pratique en janvier 2021 et a débuté en septembre 2021 des cours préparatoires au Brevet fédéral de spécialiste en finance et comptabilité (cf. act. 9 TAF, p. 36, act. 11 TAF, pièce 40 et act. 22 TAF, pièce 46). Il est, par ailleurs, au bénéfice d'un contrat de durée indéterminée depuis le 1er juillet 2019 en qualité d'assistant commercial à 100% pour un salaire mensuel brut de 5'300 francs (cf. act. 1 TAF, pièce 19). Malgré les efforts indéniables et louables fournis par le recourant pour se former et participer à la vie économique en Suisse, il ne peut se prévaloir d'une ascension professionnelle remarquable. La mise en application des qualifications et expériences professionnelles qu'il a acquises durant son séjour n'est, par ailleurs, pas confinée au territoire suisse, ces activités pouvant tout aussi bien être exercées dans d'autres pays.</w:t>
      </w:r>
    </w:p>
    <w:p>
      <w:r>
        <w:rPr>
          <w:b/>
        </w:rPr>
        <w:t>E. 6.6</w:t>
      </w:r>
    </w:p>
    <w:p>
      <w:r>
        <w:t>Sur le plan financier, il ressort cela dit du dossier de la cause que l'intéressé subvient à ses besoins et n'a pas bénéficié de l'aide sociale. Le recourant présente toutefois un acte de défaut de biens pour un total de 22'332,55 francs (cf. act. 22 TAF, pièce 43).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Ce montant est en lien avec les frais mis à sa charge lors de sa condamnation pénale et fait l'objet d'un remboursement mensuel de 300 francs depuis décembre 2019. Ainsi, le montant encore dû au 26 juillet 2021 était de 16'132,55 francs (cf. act. 22 TAF, pièce 45). Malgré la présence de dettes, les autres points d'intégration sont positifs si bien que, l'intégration, considérée dans sa globalité, peut tout de même être considérée comme réussie. Il y a cependant lieu de tempérer forcement ce constat eu égard à la circonstance que le recourant s'est trouvé sous contrôle de la justice pénale jusqu'en 2019.</w:t>
      </w:r>
    </w:p>
    <w:p>
      <w:r>
        <w:rPr>
          <w:b/>
        </w:rPr>
        <w:t>E. 6.7</w:t>
      </w:r>
    </w:p>
    <w:p>
      <w:r>
        <w:t>S'agissant de l'intégration sociale du recourant, le Tribunal observe que plusieurs lettres de soutien de la part d'amis et de ses professeurs figurent au dossier (cf. act. 1 TAF, pièces 15-18 et 28-29). Ses proches rapportent unanimement qu'il aurait appris de ses erreurs, qu'il aurait changé et qu'il se serait repris en mains (cf. act. 1 TAF, pièces 28-29). Son certificat de travail intermédiaire atteste également de son engagement et des bonnes relations de travail avec ses collègues, sa hiérarchie et des clients (cf. act. 1 TAF, pièce 21). Aussi, le recourant a participé de manière ponctuelle à la vie associative et sportive locale en 2003, 2004, 2008, en 2011 par la pratique du taekwondo, du cross-country et du volontariat (cf. act. 1 TAF, pièces 22 à 24). Concernant les nombreuses lettres de soutien produites par l'intéressé, dont il ressort qu'il est très apprécié par toutes les personnes qui l'ont côtoyé et sa participation ponctuelle à la vie associative, ils témoignent d'une bonne intégration sociale, qui parle en faveur de l'intéressé. Bien que l'intégration sociale du recourant peut être qualifiée de bonne, elle ne revêt toutefois pas un caractère exceptionnel au point de rendre excessivement difficile un départ de la Suisse. Cependant, il convient également de rappeler la permanence de la menace de récidive au vu des actes et du comportement hautement reprochables du recourant (voir consid. 5.5.3 supra).</w:t>
      </w:r>
    </w:p>
    <w:p>
      <w:r>
        <w:rPr>
          <w:b/>
        </w:rPr>
        <w:t>E. 6.8</w:t>
      </w:r>
    </w:p>
    <w:p>
      <w:r>
        <w:t>Au regard de ce qui précède, la peine privative de liberté de deux ans, l'infraction commise et la gravité de celle-ci, la culpabilité de l'intéressé, le risque de récidive et la menace actuelle et suffisamment grave pour l'ordre public retenus ne sauraient être relégués au second plan par rapport aux années qu'il a passées en Suisse et la bonne intégration de l'intéressé. Dès lors, le Tribunal retient que l'intérêt privé du recourant à demeurer en Suisse ne saurait, en l'état, l'emporter sur l'intérêt public à son éloignement. Il s'agit par conséquent de retenir qu'un risque de récidive suffisamment important existe au regard de l'art. 5 Annexe I ALCP. Il ne peut, ainsi, se voir reconnaître un droit à séjourner en Suisse.</w:t>
      </w:r>
    </w:p>
    <w:p>
      <w:r>
        <w:rPr>
          <w:b/>
        </w:rPr>
        <w:t>E. 7</w:t>
      </w:r>
    </w:p>
    <w:p>
      <w:r>
        <w:t>Malgré la menace à l'ordre public que représente le recourant, il convient encore, par souci de complétude, d'analyser le cas sous l'angle de l'art. 20 OLCP. A teneur de cette disposition, si les conditions d'admission sans activité lucrative ne sont pas remplies au sens de l'ALCP ou au sens de la Convention instituant l'AELE (RS 0.632.31), une autorisation de séjour UE/AELE peut être délivrée lorsque des motifs importants l'exigent.</w:t>
      </w:r>
    </w:p>
    <w:p>
      <w:r>
        <w:rPr>
          <w:b/>
        </w:rPr>
        <w:t>E. 7.1</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 du TAF F-6272/2016 du 15 août 2018 consid. 4.3).</w:t>
      </w:r>
    </w:p>
    <w:p>
      <w:r>
        <w:rPr>
          <w:b/>
        </w:rPr>
        <w:t>E. 7.2</w:t>
      </w:r>
    </w:p>
    <w:p>
      <w:r>
        <w:t>Comme pour le cas de rigueur régi par l'art. 30 al. 1 let. b LEI, l'art.20 OLCP ne confère pas de droit de présence en Suisse (cf. arrêts du TF 2C_59/2017 du 4 avril 2017 consid. 1.3 et 2C_545/2015 du 14 décembre 2015 consid. 5), mais est de nature potestative. La liberté d'appréciation des autorités est toutefois limitée par les principes généraux de droit tels que notamment l'interdiction de l'arbitraire et l'égalité de traitement.</w:t>
      </w:r>
    </w:p>
    <w:p>
      <w:r>
        <w:rPr>
          <w:b/>
        </w:rPr>
        <w:t>E. 7.3</w:t>
      </w:r>
    </w:p>
    <w:p>
      <w:r>
        <w:t>A teneur de l'art. 30 al. 1 let. b LEI, il est possible de déroger aux conditions d'admission (art. 18 à 29 LEI)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Il convient d'opérer une appréciation globale de la situation personnelle de l'intéressé; les critères précités peuvent jouer un rôle déterminant dans leur ensemble, même si, pris isolément, ils ne sauraient fonder en soi un cas de rigueur (ATF 137 II 345 consid. 3.2.3 ; ATAF 2020 VII/2 consid. 8.3).</w:t>
      </w:r>
    </w:p>
    <w:p>
      <w:r>
        <w:rPr>
          <w:b/>
        </w:rPr>
        <w:t>E. 7.4</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 137 II 345 consid. 3.2.1 ; 130 II 39 consid. 3).</w:t>
      </w:r>
    </w:p>
    <w:p>
      <w:r>
        <w:rPr>
          <w:b/>
        </w:rPr>
        <w:t>E. 7.5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précité, consid. 8.5). Les directives et commentaires du SEM concernant l'ordonnance sur la libre circulation des personnes (Directives OLCP, version de janvier 2021, consultables sur le site Internet du SEM : www.sem.admin.ch &gt; Publications et services &gt; Directives et circulaires &gt; II. Accord sur la libre circulation des personnes, site consulté en octobre 2021)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(Directives OLCP, ch. 8.5 ; voir également arrêt du TAF F-2355/2018 du 19 février 2020 consid. 6.5).</w:t>
      </w:r>
    </w:p>
    <w:p>
      <w:r>
        <w:rPr>
          <w:b/>
        </w:rPr>
        <w:t>E. 7.6</w:t>
      </w:r>
    </w:p>
    <w:p>
      <w:r>
        <w:t>Pour l'analyse de l'intégration, du respect de l'ordre juridique suisse, de la situation sociale, financière et de la volonté de prendre part à la vie économique et d'acquérir une formation, ainsi que la durée de présence en Suisse, il est renvoyé aux consid. 5.2.1 ss supra. Il a été retenu, en particulier au regard de l'ALCP, que le recourant constituait une menace actuelle et suffisamment grave pour l'ordre public pour que les conditions justifiant le refus d'octroi d'une autorisation de séjour soient données.</w:t>
      </w:r>
    </w:p>
    <w:p>
      <w:r>
        <w:rPr>
          <w:b/>
        </w:rPr>
        <w:t>E. 7.7</w:t>
      </w:r>
    </w:p>
    <w:p>
      <w:r>
        <w:t>Quant à la réintégration sociale dans le pays d'origine, point non encore traité auparavant sous l'angle de l'ALCP,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 137 II 345 consid. 3.2.3).</w:t>
      </w:r>
    </w:p>
    <w:p>
      <w:r>
        <w:rPr>
          <w:b/>
        </w:rPr>
        <w:t>E. 7.7.1</w:t>
      </w:r>
    </w:p>
    <w:p>
      <w:r>
        <w:t>En ce qui concerne les possibilités de réintégration du recourant en Equateur ou en Espagne, il importe de rappeler qu'il a passé une partie de son enfance et le début de sa vie d'adulte en Suisse, qui sont les périodes décisives pour la formation de la personnalité et, partant, pour l'intégration socioculturelle (ATAF 2020 VII/2 consid. 9.2.1 et 2007/45 consid. 7.6). Dans ces conditions, le Tribunal doit admettre que les attaches qu'il a nouées avec la Suisse ont pu le rendre étranger à sa patrie ou à l'Espagne. Cependant, après une période de réadaptation, il sera en mesure d'y retrouver ses repères. En effet, l'intéressé a certainement conservé, en Equateur ou en Espagne, un cercle d'amis et de connaissances susceptibles de favoriser son retour. Le Tribunal relève à cette fin que le recourant a, selon ses dires, vécu en Espagne pendant deux ans chez son père entre 2005 et 2007 (cf. dossier SEM, pages 143 et 359). Sa soeur est restée dans ce pays en 2007 (cf. dossier SEM, page 168). Comme déjà mentionné, le recourant ne peut d'ailleurs pas se prévaloir de la protection de sa vie familiale en Suisse (voir consid. supra 5.6.1). L'espagnol est sa langue maternelle (cf. dossier SEM, page 194). Ses formations (CFC d'employé de commerce, maturité professionnelle commerciale, diplôme de comptabilité orientée pratique, Brevet fédéral de spécialiste en finance et comptabilité actuellement en cours) et l'expérience professionnelle acquise en Suisse seront facilement transférables et valorisables à l'étranger (cf. act. 9 TAF, p. 36 et act. 11 TAF, pièce 40 et dossier SEM, page 194). Aussi dans son recours du 28 octobre 2020, le recourant s'est borné à affirmer qu'un « renvoi l'affecterait sévèrement » au vu de son intégration, de ses liens sociaux et professionnels en Suisse (cf. act. 1 TAF, page 10). Il n'a cependant pas amené d'élément concret afin de motiver l'impossibilité d'un retour en Equateur ou en Espagne et n'a donc pas démontré que sa réintégration dans ce pays serait impossible.</w:t>
      </w:r>
    </w:p>
    <w:p>
      <w:r>
        <w:rPr>
          <w:b/>
        </w:rPr>
        <w:t>E. 7.7.2</w:t>
      </w:r>
    </w:p>
    <w:p>
      <w:r>
        <w:t>En outre,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sa situation particulière, ce qui n'est pas le cas en l'espèce (cf., notamment, les ATAF 2007/45 consid. 7.6, 2007/44 consid. 5.3 et 2007/16 consid. 10, et la jurisprudence citée).</w:t>
      </w:r>
    </w:p>
    <w:p>
      <w:r>
        <w:rPr>
          <w:b/>
        </w:rPr>
        <w:t>E. 7.8</w:t>
      </w:r>
    </w:p>
    <w:p>
      <w:r>
        <w:t>Par conséquent, au terme d'une appréciation de l'ensemble des circonstances afférentes à la présente cause, le Tribunal parvient à la conclusion que les conditions liées à la poursuite par le recourant de son séjour en Suisse ne peuvent être considérées comme réunies sous l'angle de l'art. 20 OLCP régissant les cas individuels d'une extrême gravité.</w:t>
      </w:r>
    </w:p>
    <w:p>
      <w:r>
        <w:rPr>
          <w:b/>
        </w:rPr>
        <w:t>E. 8.1</w:t>
      </w:r>
    </w:p>
    <w:p>
      <w:r>
        <w:t>Partant, au terme d'une appréciation de l'ensemble des circonstances afférentes à la présente cause, le Tribunal, à l'instar de l'autorité intimée, parvient à la conclusion que les conditions liées à la poursuite par le recourant de son séjour en Suisse ne peuvent être considérées comme réunies.</w:t>
      </w:r>
    </w:p>
    <w:p>
      <w:r>
        <w:rPr>
          <w:b/>
        </w:rPr>
        <w:t>E. 8.2</w:t>
      </w:r>
    </w:p>
    <w:p>
      <w:r>
        <w:t>C'est donc à juste titre que l'autorité intimée a refusé de donner son approbation à la prolongation de l'autorisation de séjour du recourant et qu'elle a prononcé son renvoi de Suisse en application de l'art. 64 al. 1 let. c LEI.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8.3</w:t>
      </w:r>
    </w:p>
    <w:p>
      <w:r>
        <w:t>L'Equateur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(à propos de la situation sécuritaire dans ce pays : 2020 Country Reports on Human Rights Practices: Ecuador [https://www.state.gov/reports/2020-country-reports-on-human-rights-practices/ecuador/], consulté en octobre 2021). Or, l'intéressé n'a pas démontré l'existence d'obstacles à son retour en Equateur - encore moins en Espagne, pays vers lequel l'exécution du renvoi est en principe exigible (cf. art. 83 al. 5 LEI) - et le dossier ne fait pas apparaître que le renvoi serait inexécutable au sens de l'art. 83 al. 2 à 4 LEI.</w:t>
      </w:r>
    </w:p>
    <w:p>
      <w:r>
        <w:rPr>
          <w:b/>
        </w:rPr>
        <w:t>E. 8.4</w:t>
      </w:r>
    </w:p>
    <w:p>
      <w:r>
        <w:t>Sous réserve de la fixation d'un délai de départ adéquat, il ressort de ce qui précède que, par sa décision du 25 septembre 2020, l'autorité intimée n'a ni violé le droit fédéral, ni constaté des faits pertinents de manière inexacte ou incomplète. En outre, cette décision n'est pas inopportune (art. 49 PA). En conséquence, le recours est rejeté.</w:t>
      </w:r>
    </w:p>
    <w:p>
      <w:r>
        <w:rPr>
          <w:b/>
        </w:rPr>
        <w:t>E. 8.5</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