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F-530/2019 vom 19. April 2021</w:t>
      </w:r>
    </w:p>
    <w:p>
      <w:r>
        <w:t>Bundesverwaltungsgericht, 2021-04-19, DE</w:t>
      </w:r>
    </w:p>
    <w:p>
      <w:r>
        <w:rPr>
          <w:b/>
        </w:rPr>
        <w:t xml:space="preserve">Quelle: </w:t>
      </w:r>
      <w:r>
        <w:t>https://mcp.opencaselaw.ch/entscheid/bvger_F-530_2019</w:t>
      </w:r>
    </w:p>
    <w:p>
      <w:r>
        <w:t>FR: TAF F-530/2019 du 19 avril 2021</w:t>
      </w:r>
    </w:p>
    <w:p>
      <w:r>
        <w:t>IT: TAF F-530/2019 del 19 aprile 2021</w:t>
      </w:r>
    </w:p>
    <w:p>
      <w:pPr>
        <w:pStyle w:val="Heading2"/>
      </w:pPr>
      <w:r>
        <w:t>Regeste</w:t>
      </w:r>
    </w:p>
    <w:p>
      <w:r>
        <w:t>Familiennachzug</w:t>
      </w:r>
    </w:p>
    <w:p>
      <w:pPr>
        <w:pStyle w:val="Heading2"/>
      </w:pPr>
      <w:r>
        <w:t>Erwägungen</w:t>
      </w:r>
    </w:p>
    <w:p>
      <w:r>
        <w:rPr>
          <w:b/>
        </w:rPr>
        <w:t>E. 1.1</w:t>
      </w:r>
    </w:p>
    <w:p>
      <w:r>
        <w:t>Gemäss Art. 31 VGG beurteilt das Bundesverwaltungsgericht Beschwerden gegen Verfügungen nach Art. 5 VwVG, welche von einer der in Art. 33 VGG aufgeführten Behörden erlassen wurden. Dazu gehören u.a. Verfügungen des SEM, welche den Familiennachzug von vorläufig aufgenommenen Personen im Rahmen des Einbezugs in die vorläufige Aufnahme betreffen. Das Bundesverwaltungsgericht entscheidet darüber endgültig (Art. 83 Bst. c Ziff. 2 und 3 BGG).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Als Adressatin der Verfügung ist die Beschwerdeführerin legitimiert, Rechtsmittel zu ergreifen (vgl. Art. 48 Abs. 1 VwVG). Auf ihre frist- und formgerecht erhobene Beschwerde ist einzutreten (vgl. Art. 50 Abs. 1 und Art. 52 Abs. 1 VwVG).</w:t>
      </w:r>
    </w:p>
    <w:p>
      <w:r>
        <w:rPr>
          <w:b/>
        </w:rPr>
        <w:t>E. 2</w:t>
      </w:r>
    </w:p>
    <w:p>
      <w:r>
        <w:t>Am 1. Januar 2019 ist eine Teilrevision des Ausländergesetzes vom 16. Dezember 2005 (AuG, SR 142.20) in Kraft getreten (AS 2018 3171), wobei der Titel des Gesetzes in «Ausländer- und Integrationsgesetz» (AIG) umbenannt wurde. Da die angefochtene Verfügung vom 27. Dezember 2018 datiert, mithin noch vor Inkrafttreten der Teilrevision erlassen wurde, findet vorliegend das alte Recht Anwendung.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und BVGE 2014/1 E. 2).</w:t>
      </w:r>
    </w:p>
    <w:p>
      <w:r>
        <w:rPr>
          <w:b/>
        </w:rPr>
        <w:t>E. 4.1</w:t>
      </w:r>
    </w:p>
    <w:p>
      <w:r>
        <w:t>Gemäss Art. 85 Abs. 7 Bst. a - c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w:t>
      </w:r>
    </w:p>
    <w:p>
      <w:r>
        <w:rPr>
          <w:b/>
        </w:rPr>
        <w:t>E. 4.2</w:t>
      </w:r>
    </w:p>
    <w:p>
      <w:r>
        <w:t>Art. 74 der Verordnung vom 24. Oktober 2007 über Zulassung, Aufenthalt und Erwerbstätigkeit (VZAE, SR 142.201; inhaltlich identisch mit seiner bis zum 31. Dezember 2018 geltenden Fassung) enthält nähere Ausführungen zu obigen Gesetzesbestimmungen. So erfolgt durch Art. 74 Abs. 3 VZAE eine Konkretisierung in zeitlicher Hinsicht dahingehend, dass das Gesuch um Einbezug in die vorläufige Aufnahme innerhalb von fünf Jahren und im Falle des Nachzugs von Kindern über zwölf Jahren bereits innerhalb von zwölf Monaten nach Ablauf der Dreijahresfrist erfolgen muss. Gemäss Art. 74 Abs. 4 VZAE kann ein nachträglicher Familiennachzug nur bewilligt werden, wenn wichtige familiäre Gründe geltend gemacht werden. Der besonderen Situation vorläufig aufgenommener Flüchtlinge ist beim Entscheid über das Familiennachzugsgesuch Rechnung zu tragen (Art. 74 Abs. 5 VZAE).</w:t>
      </w:r>
    </w:p>
    <w:p>
      <w:r>
        <w:rPr>
          <w:b/>
        </w:rPr>
        <w:t>E. 5</w:t>
      </w:r>
    </w:p>
    <w:p>
      <w:r>
        <w:t>Die Beschwerdeführerin wurde am 31. März 2014 als Flüchtling anerkannt und vorläufig aufgenommen; ihr Gesuch um Familiennachzug und Einbezug ihrer jüngsten, im Jahre 2000 geborenen und damit damals noch minderjährigen Tochter stammt vom 4. April 2017. Die in Art. 85 Abs. 7 AuG vorgesehene dreijährige Karenzfrist wurde damit eingehalten.</w:t>
      </w:r>
    </w:p>
    <w:p>
      <w:r>
        <w:rPr>
          <w:b/>
        </w:rPr>
        <w:t>E. 5.1</w:t>
      </w:r>
    </w:p>
    <w:p>
      <w:r>
        <w:t>Demgegenüber stellt sich die Frage, ob auch die weiteren in Art. 85 Abs. 7 Bst. a - c AuG genannten Voraussetzungen des Zusammenwohnens, der bedarfsgerechten Wohnung und der Sozialhilfeunabhängigkeit vorliegen. Die beiden erstgenannten Voraussetzungen hat die Vorinstanz bereits bejaht und dazu ausgeführt, dass eine bedarfsgerechte Wohnung vorhanden und der Vermieter mit dem Einzug der jüngsten Tochter einverstanden sei. Angesichts dessen stellt sich im vorliegenden Fall lediglich die Frage nach dem künftigen Fürsorgerisiko der Beschwerdeführerin und ihres Ehemannes.</w:t>
      </w:r>
    </w:p>
    <w:p>
      <w:r>
        <w:rPr>
          <w:b/>
        </w:rPr>
        <w:t>E. 5.2</w:t>
      </w:r>
    </w:p>
    <w:p>
      <w:r>
        <w:t>Sozialhilfeunabhängigkeit wird in der Praxis dann angenommen, wenn die Eigenmittel das Niveau erreichen, ab dem gemäss Richtlinien der Schweizerischen Konferenz für Sozialhilfe (SKOS) kein Anspruch auf Sozialhilfe (mehr) besteht. Diese Definition ist angesichts der mit zu berücksichtigenden statusspezifischen Umstände von anerkannten Flüchtlingen - ob mit oder ohne Asyl - jedoch zu relativieren. So ist bei der Beurteilung der Fürsorgeunabhängigkeit zwar von den aktuellen Verhältnissen auszugehen, die wahrscheinliche finanzielle Entwicklung - einschliesslich der Verdienstmöglichkeiten aller Familienmitglieder - aber auf längere Sicht ebenfalls in Betracht zu ziehen. Deren mutmassliches und zu den Lebenshaltungskosten der Familie beitragendes Einkommen ist daran zu messen, ob und in welchem Umfang es als tatsächlich realisierbar erscheint. Von daher kann es sich im Hinblick auf das öffentliche Interesse rechtfertigen, den Nachzug von Familienangehörigen zu verweigern, wenn damit die Gefahr des fortgesetzten und erheblichen Bezugs von Sozialhilfe einhergeht. Unternimmt die gesuchstellende Person demgegenüber alles ihr Zumutbare, um auf dem Arbeitsmarkt Fuss zu fassen und so für sich und ihre Familie den Unterhalt bestreiten zu können, kann dies den an den Familiennachzug gestellten Anforderungen genügen. Dies gilt selbst dann, wenn der Betreffende innerhalb der für den Familiennachzug geltenden Frist unverschuldet keine den Familienunterhalt sichernde Situation zu schaffen vermag, sich der Fehlbetrag jedoch in vertretbarer Höhe hält und in absehbarer Zeit ausgeglichen werden kann (zu Vorstehendem: BGE 139 I 330 E. 4.1 und E. 4.2 sowie BVGE 2017 VII/4 E. 5.2, demzufolge die vom Bundesgericht für anerkannte Flüchtlinge mit Asylstatus dargestellte Praxis auch für anerkannte Flüchtlinge mit vorläufiger Aufnahme gilt).</w:t>
      </w:r>
    </w:p>
    <w:p>
      <w:r>
        <w:rPr>
          <w:b/>
        </w:rPr>
        <w:t>E. 5.3</w:t>
      </w:r>
    </w:p>
    <w:p>
      <w:r>
        <w:t>Die Beschwerdeführerin, mittlerweile seit 9 Jahren in der Schweiz und seit 7 Jahren als Flüchtling vorläufig aufgenommen, hat bisher Fürsorgeleistungen bezogen. Ausgehend von ihrem durchschnittlichen Monatseinkommen von Fr. 1'844.- im Jahr 2018 hat die Vorinstanz in ihrer Verfügung vom 27. Dezember 2018 zutreffend festgehalten, dass sich für den nach SKOS-Richtlinien errechneten Grundbetrag eines 3-Personen-Haushalts ein Fehlbetrag von Fr. 2'638.40 ergibt (vgl. Sachverhalt D).</w:t>
      </w:r>
    </w:p>
    <w:p>
      <w:r>
        <w:rPr>
          <w:b/>
        </w:rPr>
        <w:t>E. 5.3.1</w:t>
      </w:r>
    </w:p>
    <w:p>
      <w:r>
        <w:t>Der Beschwerdeführerin ist zugute zu halten, dass sie seitdem ihre Erwerbstätigkeit auf 80% steigern und ihrem letzten Lohnausweis für Februar 2020 zufolge einen Nettoverdienst von Fr. 2'421.05 erzielen konnte. Ob sie - wie von ihrer Arbeitgeberin im Sympathieschreiben vom 20. Juli 2020 angekündigt - ab Herbst 2020 vollzeitig arbeitet, ist bisher nicht nachgewiesen worden, kann angesichts der nachfolgenden Erwägungen jedoch dahingestellt bleiben.</w:t>
      </w:r>
    </w:p>
    <w:p>
      <w:r>
        <w:rPr>
          <w:b/>
        </w:rPr>
        <w:t>E. 5.3.2</w:t>
      </w:r>
    </w:p>
    <w:p>
      <w:r>
        <w:t>Auch der im Februar 2016 eingereiste und vorläufig aufgenommene Ehemann der Beschwerdeführerin konnte in der Zwischenzeit dazu beitragen, dass sich die familiäre Einkommenssituation verbessert. Im Februar 2019 nahm er erstmals eine Teilzeitbeschäftigung auf, konnte wenig später sein Arbeitspensum sogar verdoppeln und erzielte offensichtlich bis Ende April 2020 ein Netto-Einkommen von Fr. 2'635.85 (vgl. Sachverhalt I). Danach verlor er aufgrund der Corona-Krise seine Erwerbstätigkeit.</w:t>
      </w:r>
    </w:p>
    <w:p>
      <w:r>
        <w:rPr>
          <w:b/>
        </w:rPr>
        <w:t>E. 5.3.3</w:t>
      </w:r>
    </w:p>
    <w:p>
      <w:r>
        <w:t>In ihrer Eingabe vom 18. Mai 2020 hat die Beschwerdeführerin zugesichert, ihr Ehemann bemühe sich sehr um eine neue Arbeitsstelle, was angesichts der bisherigen Anstrengungen der Ehegatten, sich von der Sozialhilfe zu lösen, glaubhaft erscheint. Auch verkennt die Beschwerdeführerin nicht, dass viele Arbeitssuchende in der durch Covid-19 ausgelösten wirtschaftlichen Krise auf wenig Erfolg hoffen dürfen, hat sie doch selbst eingeräumt, es sei «in dieser jetzigen Zeit sehr schwierig, eine Anstellung zu finden». Im Falle ihres Ehemannes, der wie sie selbst bisher im besonders stark betroffenen Gastronomiebereich gearbeitet hat, sind die entsprechenden Chancen - auch über die kommenden Monate hinaus - definitiv als schlecht einzuschätzen.</w:t>
      </w:r>
    </w:p>
    <w:p>
      <w:r>
        <w:rPr>
          <w:b/>
        </w:rPr>
        <w:t>E. 5.4</w:t>
      </w:r>
    </w:p>
    <w:p>
      <w:r>
        <w:t>Aufgrund dessen ist davon auszugehen, dass die Beschwerdeführerin - sollte sie selbst ihre Anstellung behalten können - für längere Zeit allein für den Unterhalt ihrer Familie aufkommen muss. Ihr Netto-Einkommen, das zuletzt Fr. 2'421.05 betrug und im Falle einer vollzeitigen Erwerbstätigkeit rund Fr. 3'000.- ausmachen würde, erreicht damit bei Weitem nicht den für einen 3-Personen-Haushalt berechneten Grundbedarf (vgl. Sachverhalt D). Vielmehr ist festzuhalten, dass die Anwesenheit der nunmehr erwachsenen Tochter die benötigte Unterstützung durch die Sozialhilfe auf unabsehbare Zeit erhöhen würde, da eine ausreichende Erwerbstätigkeit des Ehemannes, welche diese verhindern oder verringern könnte, nach den derzeitigen Erkenntnissen nicht realistisch erscheint. Es ist somit in jedem Fall von einer fortgesetzten und erheblichen Fürsorgeabhängigkeit im Sinne der oben zitierten Rechtsprechung (vgl. E. 5.2) auszugehen. Den in Art. 85 Abs. 7 Bst. a - c AuG aufgeführten und kumulativ zu erfüllenden Kriterien für den Familiennachzug wird damit nicht Genüge getan.</w:t>
      </w:r>
    </w:p>
    <w:p>
      <w:r>
        <w:rPr>
          <w:b/>
        </w:rPr>
        <w:t>E. 6.1</w:t>
      </w:r>
    </w:p>
    <w:p>
      <w:r>
        <w:t>Wie sich aus dem vorstehend Gesagten ergibt, ist die Beschwerdeführerin nach wie vor fürsorgeabhängig, was mangels Erfüllung des Kriteriums der fehlenden Sozialhilfeabhängigkeit (Art. 85 Abs. 7 Bst. c AuG) an sich zu einer Abweisung des Gesuchs um Familiennachzug führt. Es gilt jedoch nachfolgend zu prüfen, ob gestützt auf Art. 8 EMRK ein Anspruch auf Familiennachzug besteht.</w:t>
      </w:r>
    </w:p>
    <w:p>
      <w:r>
        <w:rPr>
          <w:b/>
        </w:rPr>
        <w:t>E. 6.2.1</w:t>
      </w:r>
    </w:p>
    <w:p>
      <w:r>
        <w:t>Art. 8 Ziff. 1 EMRK garantiert den Schutz des Familienlebens, welches in erster Linie die Kernfamilie, das heisst die Gemeinschaft der Ehegatten mit ihren minderjährigen Kindern, umfasst (vgl. BGE 135 I 143 E. 1.3.2 und 129 II 11 E. 2). Im Grundsatzurteil BVGE 2018 VII/4 hat das Bundesverwaltungsgericht seine Praxis dahingehend geändert, dass der aus Art. 8 EMRK fliessende Anspruch auf Familiennachzug, welcher im Zeitpunkt der Einreichung des entsprechenden Gesuchs bestand, weiterbesteht, wenn das nachzuziehende Kind im Lauf des Verfahrens volljährig wird (vgl. a.a.O., E. 7-10). Für den vorliegenden Fall bedeutet dies, dass die jüngste Tochter der Beschwerdeführerin, die bei der Einreichung des Gesuchs minderjährig war, mittlerweile aber volljährig ist, weiterhin unter den erwähnten Familienbegriff fällt.</w:t>
      </w:r>
    </w:p>
    <w:p>
      <w:r>
        <w:rPr>
          <w:b/>
        </w:rPr>
        <w:t>E. 6.2.2</w:t>
      </w:r>
    </w:p>
    <w:p>
      <w:r>
        <w:t>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vgl. zur Rechtsprechung des Europäischen Gerichtshofs für Menschenrechte [EGMR] die Urteile Jeunesse gegen Niederlande vom 3. Oktober 2014 [Nr. 12738/10] § 103 ff. m.w.H., Agraw gegen Schweiz vom 29. Juli 2010 [Nr. 3295/06] § 44 ff. und Mengesha Kimfe gegen Schweiz vom 29. Juli 2010 [Nr. 24404/05] § 61 ff.).</w:t>
      </w:r>
    </w:p>
    <w:p>
      <w:r>
        <w:rPr>
          <w:b/>
        </w:rPr>
        <w:t>E. 6.3</w:t>
      </w:r>
    </w:p>
    <w:p>
      <w:r>
        <w:t>In seinem Grundsatzurteil BVGE 2017 VII/4 kam das Bundesverwaltungsgericht zum Schluss, dass es angezeigt erscheine, bei Familiennachzugsgesuchen von (vorläufig aufgenommenen) Flüchtlingen betreffend deren Ehegatten und minderjährige Kinder ein faktisches Aufenthaltsrecht anzunehmen und die Dauer des Aufenthalts erst in der Güterabwägung zu berücksichtigen. Dabei gehe es nicht um die Vorwegnahme eines Anspruchs auf Familiennachzug, sondern lediglich um die Prüfung, ob dem Familienleben des Flüchtlings bei der Beurteilung der Anspruchsvoraussetzungen in zureichender Weise Rechnung getragen worden sei. Die weiteren einzelfallspezifischen Umstände - insbesondere die Inkaufnahme der Trennung der Familie, allfällige Kontaktmöglichkeiten in einem Drittstaat sowie die Beurteilung des weiteren Verbleibs in der Schweiz angesichts der Situation im Heimatland - seien ebenfalls in die Interessenabwägung nach Art. 8 Ziff. 2 EMRK miteinzubeziehen (vgl. a.a.O., E. 6.3 m.w.H.).</w:t>
      </w:r>
    </w:p>
    <w:p>
      <w:r>
        <w:rPr>
          <w:b/>
        </w:rPr>
        <w:t>E. 6.4</w:t>
      </w:r>
    </w:p>
    <w:p>
      <w:r>
        <w:t>Vor dem Hintergrund, dass die Beschwerdeführerin als (vorläufig aufgenommener) Flüchtling anerkannt wurde sowie angesichts der Tatsache, dass eine Aufhebung ihres rechtlichen Status in absehbarer Zukunft nicht anzunehmen ist, kann vorliegend - im Sinne des soeben Erwähnten - ein faktisches Aufenthaltsrecht angenommen werden.</w:t>
      </w:r>
    </w:p>
    <w:p>
      <w:r>
        <w:rPr>
          <w:b/>
        </w:rPr>
        <w:t>E. 6.5</w:t>
      </w:r>
    </w:p>
    <w:p>
      <w:r>
        <w:t>Im Rahmen des Asylverfahrens gab die Beschwerdeführerin an, sie habe im Heimatland mit ihrem Ehemann, ihrer Mutter und den drei Kindern zusammengewohnt (vgl. Anhörungsprotokoll vom 25. Februar 2014 in den Akten der Vorinstanz [SEM-act. A10/15, S. 3 F16]). Die auf Beschwerdeebene eingereichten Eingaben vom 18. Mai 2020 und 20. Juli 2020 lassen sodann ihre Sorge um das Wohlergehen ihrer in B._______ lebenden jüngsten Tochter erkennen. Angesichts dieser Umstände kann von einer glaubhaften, nahen und echten Beziehung zwischen ihr und der jüngsten Tochter ausgegangen werden, weshalb mit Verweigerung des Familiennachzugs ein Eingriff in den Schutzbereich von Art. 8 EMRK besteht.</w:t>
      </w:r>
    </w:p>
    <w:p>
      <w:r>
        <w:rPr>
          <w:b/>
        </w:rPr>
        <w:t>E. 6.6</w:t>
      </w:r>
    </w:p>
    <w:p>
      <w:r>
        <w:t>Darüber hinaus erscheint es der Beschwerdeführerin und ihren Angehörigen in der Schweiz "nicht von vornherein ohne Weiteres zumutbar", das Familienleben im Ausland, namentlich in B._______, zu führen (vgl. BGE 135 I 153 E. 2.1 m.H. sowie Urteil des BGer 2C_914/2014 vom 18. Mai 2015 E. 4.3.1 am Ende, auch zum Folgenden). Dementsprechend ist eine Interessenabwägung nach Art. 8 Ziff. 2 EMRK geboten, welche sämtlichen Umständen des Einzelfalls umfassend Rechnung trägt. Zu prüfen bleibt somit, ob der Eingriff hinsichtlich der Verweigerung des Familiennachzugs gestützt auf Art. 8 Ziff. 2 EMRK gerechtfertigt ist.</w:t>
      </w:r>
    </w:p>
    <w:p>
      <w:r>
        <w:rPr>
          <w:b/>
        </w:rPr>
        <w:t>E. 7.1</w:t>
      </w:r>
    </w:p>
    <w:p>
      <w:r>
        <w:t>Die EMRK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Ausgangslage hat, reicht selbstredend nicht (vgl. statt vieler die Urteile des EGMR El Ghatet gegen Schweiz vom 8. November 2016 [Nr. 56971/10] § 46 f., Jeunesse § 73 ff., § 109 sowie Nunez gegen Norwegen vom 28. Juni 2011 [Nr. 55597/09] § 78 ff., § 84, je m.w.H. insb. zum Übereinkommen vom 20. November 1989 über die Rechte des Kindes [KRK, SR 0.107]).</w:t>
      </w:r>
    </w:p>
    <w:p>
      <w:r>
        <w:rPr>
          <w:b/>
        </w:rPr>
        <w:t>E. 7.2</w:t>
      </w:r>
    </w:p>
    <w:p>
      <w:r>
        <w:t>Die Beschwerdeführerin hat ihr Heimatland gemäss eigenen Angaben am 5. September 2011 verlassen und ist am 15. Januar 2012 in die Schweiz eingereist (vgl. Befragungsprotokoll des Asylverfahrens vom 30. Januar 2012 [SEM-act. A4/12, S. 5 Ziff. 2.01, S. 8 Ziff. 5.03]). Durch ihre Ausreise, welche angesichts des in Rechtskraft erwachsenen negativen Asylentscheids als freiwillig anzunehmen ist, schuf sie subjektive Nachfluchtgründe (vgl. Asylentscheid vom 31. März 2014 [SEM-act. A12/9]). Ihre Kinder, darunter die jüngste Tochter, liess sie in Tibet zurück, ohne dass diese gewusst hätten, dass sie fortgehen würde (vgl. SEM-act. A10/15, S. 8 F82). Mit dieser Entscheidung musste sie unweigerlich eine langfristige Trennung von ihrer Familie in Kauf nehmen, da sie mit der Gewährung eines uneingeschränkten Familiennachzugs nicht rechnen konnte (vgl. z.B. Urteil des EGMR Konstatinov § 48 f.). Insbesondere bei subjektiven Nachfluchtgründen - wie im vorliegenden Fall - verstösst es nicht ohne Weiteres gegen Art. 8 Ziff. 1 EMRK, eine Einreise von gewissen Bedingungen abhängig zu machen (vgl. Grabenwarter/Pabel, Europäische Menschenrechtskonvention, 6. Aufl. 2016, § 22 N. 76 m.w.H.). Damit der Familiennachzug bewilligt werden kann, muss die Integration auf gutem Weg und derart gesichert erscheinen, dass zumindest eine Reduktion der Sozialhilfeabhängigkeit ernstlich absehbar erscheint. Dies ist vorliegend nicht der Fall (vgl. Urteil des BGer 2C_674/2013 vom 23. Januar 2014 E. 4.2 m.H.) Wie bereits erwähnt wurde, ist vielmehr von einer fortgesetzten und erheblichen Fürsorgeabhängigkeit auszugehen (vgl. oben E. 5.4). Diese Tatsache begründet auch unter Berücksichtigung der flüchtlingsspezifischen Umstände der Beschwerdeführerin ein erhebliches öffentliches Interesse an der Verweigerung des Familiennachzugs. Die geltend gemachten privaten Interessen sind nachvollziehbar; es liegen jedoch keine ausserordentlichen Umstände vor, welche geeignet wären, das öffentliche Interesse zu überwiegen. Zunächst ist darauf hinzuweisen, dass die jüngste Tochter der Beschwerdeführerin mittlerweile erwachsen ist. Im Weiteren darf davon ausgegangen werden, dass sie bei den Bekannten, wo sie untergebracht ist (vgl. Eingabe vom 18. Mai 2020), nötigenfalls Unterstützung finden wird. Daraus, dass sich die Tochter bei diesen Bekannten unwohl und nicht sicher fühlen soll, kann die Beschwerdeführerin nichts zu ihren Gunsten ableiten, zumal es der Tochter auch offenstehen dürfte, sich bei allfälligen Schwierigkeiten an ihre ältere, ebenfalls in B._______ lebende Schwester und deren Lebenspartner (vgl. Sachverhalt C) zu wenden. Abgesehen davon kann der Beschwerdeführerin zugemutet werden, den Kontakt zu ihrer jüngsten Tochter mittels Telefon oder via moderne Kommunikationsmittel (SMS, E-Mail, WhatsApp, Skype, Facebook usw.) zu pflegen. Sie gab denn auch an, regelmässig mit ihr zu telefonieren (vgl. Eingabe vom 18. Mai 2020).</w:t>
      </w:r>
    </w:p>
    <w:p>
      <w:r>
        <w:rPr>
          <w:b/>
        </w:rPr>
        <w:t>E. 7.3</w:t>
      </w:r>
    </w:p>
    <w:p>
      <w:r>
        <w:t>Eine Gesamtwürdigung führt auf der einen Seite zu einem gewichtigen öffentlichen Interesse, vorab wirtschaftlicher Natur, an einer Verweigerung des Familiennachzugs, zumal ohne Weiteres davon auszugehen ist, dass der öffentlichen Hand durch eine Bewilligung des Familiennachzugs Kosten entstehen würden und die Gefahr einer fortgesetzten und erheblichen Fürsorgeabhängigkeit bestünde. Auf der anderen Seite lassen die geltend gemachten privaten Interessen keine Gründe erkennen, die dieses erhebliche öffentliche Interesse aufzuwiegen vermöchten, ist es doch der Beschwerdeführerin zumutbar, die Beziehung zu ihrer jüngsten Tochter mit den oben erwähnten Kommunikationsmitteln zu pflegen. Eine Verletzung von Art. 8 EMRK liegt damit nicht vor.</w:t>
      </w:r>
    </w:p>
    <w:p>
      <w:r>
        <w:rPr>
          <w:b/>
        </w:rPr>
        <w:t>E. 7.4</w:t>
      </w:r>
    </w:p>
    <w:p>
      <w:r>
        <w:t>Im Übrigen bestehen keine völkerrechtlichen Verpflichtungen, welche einen absoluten Anspruch auf Bewilligung des Familiennachzugs begründen könnten (vgl. BGE 139 I 330 E. 1.3.1 m.H. zum Abkommen vom 28. Juli 1951 über die Rechtsstellung der Flüchtlinge [FK, SR 0.142.30]).</w:t>
      </w:r>
    </w:p>
    <w:p>
      <w:r>
        <w:rPr>
          <w:b/>
        </w:rPr>
        <w:t>E. 8</w:t>
      </w:r>
    </w:p>
    <w:p>
      <w:r>
        <w:t>Nach dem Gesagten erweist sich die Verweigerung des Familiennachzugs gestützt auf Art. 85 Abs. 7 AuG sowie unter Berücksichtigung von Art. 8 EMRK und anderweitiger völkerrechtlicher Verpflichtungen als rechtmässig. Die angefochtene Verfügung ist nicht zu beanstanden (vgl. Art. 49 VwVG) und die Beschwerde demzufolge abzuweisen.</w:t>
      </w:r>
    </w:p>
    <w:p>
      <w:r>
        <w:rPr>
          <w:b/>
        </w:rPr>
        <w:t>E. 9</w:t>
      </w:r>
    </w:p>
    <w:p>
      <w:r>
        <w:t>Entsprechend dem Ausgang des Verfahrens sind der Beschwerdeführerin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