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F-530/2017 vom 1. Dezember 2017</w:t>
      </w:r>
    </w:p>
    <w:p>
      <w:r>
        <w:t>Bundesverwaltungsgericht, 2017-12-01, FR</w:t>
      </w:r>
    </w:p>
    <w:p>
      <w:r>
        <w:rPr>
          <w:b/>
        </w:rPr>
        <w:t xml:space="preserve">Quelle: </w:t>
      </w:r>
      <w:r>
        <w:t>https://mcp.opencaselaw.ch/entscheid/bvger_F-530_2017</w:t>
      </w:r>
    </w:p>
    <w:p>
      <w:r>
        <w:t>FR: TAF F-530/2017 du 1 décembre 2017</w:t>
      </w:r>
    </w:p>
    <w:p>
      <w:r>
        <w:t>IT: TAF F-530/2017 del 1 dicembre 2017</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(qui constitue une unité de l'administration fédérale au sens de l'art. 33 let. d LTAF) peuvent être contestées devant le Tribunal, qui statue définitivement (art. 1 al. 2 LTAF en relation avec l'art. 83 let. c ch.1 LTF).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52 PA).</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w:t>
      </w:r>
    </w:p>
    <w:p>
      <w:r>
        <w:rPr>
          <w:b/>
        </w:rPr>
        <w:t>E. 2.2</w:t>
      </w:r>
    </w:p>
    <w:p>
      <w:r>
        <w:t>Le Tribunal, qui applique d'office le droit fédéral, n'est pas lié par les motifs invoqués à l'appui du recours (art. 62 al. 4 PA), ni par les considérants de la décision attaquée (cf. André Moser et al., Prozessieren vor dem Bundesverwaltungsgericht, Handbücher für die Anwaltspraxis, Tome X, 2ème éd., Bâle 2013, p. 226/227, ad ch. 3.197). Aussi peut-il admettre ou rejeter le pourvoi pour d'autres motifs que ceux invoqués. Dans son arrêt, il prend en considération l'état de fait existant au moment où il statue (cf. ATAF 2014/1 consid. 2, et jurisprudence citée).</w:t>
      </w:r>
    </w:p>
    <w:p>
      <w:r>
        <w:rPr>
          <w:b/>
        </w:rPr>
        <w:t>E. 3.1</w:t>
      </w:r>
    </w:p>
    <w:p>
      <w:r>
        <w:t>L'interdiction d'entrée, qui permet d'empêcher l'entrée ou le retour en Suisse d'un étranger dont le séjour y est indésirable, est réglée à l'art. 67 de la loi fédérale du 16 décembre 2005 sur les étrangers (LEtr, RS 142.20). L'interdiction d'entrée n'est pas une peine visant à sanctionner un comportement déterminé. Il s'agit d'une mesure tendant à prévenir des atteintes à la sécurité et à l'ordre publics (cf. Message du Conseil fédéral du 8 mars 2002 concernant la loi sur les étrangers, FF 2002 3568 ; ATAF 2008/24 consid. 4.2).</w:t>
      </w:r>
    </w:p>
    <w:p>
      <w:r>
        <w:rPr>
          <w:b/>
        </w:rPr>
        <w:t>E. 3.2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3.3</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Uebersax/Rudin/Hugi Yar/Geiser [éd.], Ausländerrecht, 2ème éd., Bâle 2009, ch. 8.80 p. 356).</w:t>
      </w:r>
    </w:p>
    <w:p>
      <w:r>
        <w:rPr>
          <w:b/>
        </w:rPr>
        <w:t>E. 3.4</w:t>
      </w:r>
    </w:p>
    <w:p>
      <w:r>
        <w:t>Lorsqu'une décision d'interdiction d'entrée au sens de l'art. 67 LEtr est prononcée à l'endroit d'une personne non-ressortissante de l'un des Etats parties aux Accords d'association à Schengen (lesquels sont énumérés à l'annexe 1 ch. 1 de la LEtr), cette personne - conformément aux art. 94 par. 1 et 96 de la Convention d'application de l'accord de Schengen (CAAS, JO L 239 du 22 septembre 2000 pp. 19 à 62) et à l'art. 16 al. 2 et 4 de la loi fédérale du 13 juin 2008 sur les systèmes d'information de police de la Confédération (LSIP, RS 361) - est en principe inscrite aux fins de non-admission dans le Système d'Information Schengen (SIS). Ce signalement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qui a repris sans les modifier le contenu des art. 13 par. 1 en relation avec l'art. 5 par. 1 let. d du règlement abrogé). Seul l'Etat membre signalant est autorisé à modifier, compléter, rectifier, mettre à jour ou effacer les données qu'il a introduites dans le SIS (art. 34 al. 2 et 3 règlement SIS II). Selon l'art. 25 al. 1 de la Convention d'application de l'accord de Schengen (CAAS, JO L 239 du 22 septembre 2000 pp. 19 à 62), si un titre de séjour est délivré par une Partie Contractante, la Partie Contractante ayant signalé un étranger aux fins de non-admission procède au retrait du signalement, mais peut cependant inscrire cet étranger sur sa liste nationale de signalement.</w:t>
      </w:r>
    </w:p>
    <w:p>
      <w:r>
        <w:rPr>
          <w:b/>
        </w:rPr>
        <w:t>E. 3.5</w:t>
      </w:r>
    </w:p>
    <w:p>
      <w:r>
        <w:t>En l'occurrence, le SEM était habilité, dans sa décision du 3 mars 2016, à procéder au signalement du recourant aux fins de non-admission dans le SIS, au sens de l'art. 14 par. 1 en relation avec l'art. 6 par. 1 let. d du code frontières Schengen, dès lors qu'il n'était pas établi que l'intéressé était titulaire d'une autorisation de séjour en France.</w:t>
      </w:r>
    </w:p>
    <w:p>
      <w:r>
        <w:rPr>
          <w:b/>
        </w:rPr>
        <w:t>E. 3.6</w:t>
      </w:r>
    </w:p>
    <w:p>
      <w:r>
        <w:t>Concernant plus spécifiquement les notions de sécurité et d'ordre publics (art. 67 al. 2 let. a LEtr), qui sont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w:t>
      </w:r>
    </w:p>
    <w:p>
      <w:r>
        <w:rPr>
          <w:b/>
        </w:rPr>
        <w:t>E. 3.7</w:t>
      </w:r>
    </w:p>
    <w:p>
      <w:r>
        <w:t>Aux termes de l'art. 80 al. 1 de l'ordonnance du 24 octobre 2007 relative à l'admission, au séjour et à l'exercice d'une activité lucrative (OASA, RS 142.201),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4.1</w:t>
      </w:r>
    </w:p>
    <w:p>
      <w:r>
        <w:t>En l'occurrence, le SEM a prononcé à l'endroit de A._______, le 3 mars 2016, une décision d'interdiction d'entrée en Suisse d'une durée de trois ans, au motif que celui-ci avait attenté à la sécurité et à l'ordre publics au sens de l'art. 67 LEtr. Dans son recours, A._______ a nié sa culpabilité dans le vol des montres dérobées au Centre commercial de Balexert, en expliquant que son épouse et lui, pressés de rejoindre leur domicile, « avaient oublié de passer les montres à la caisse », mais qu'ils étaient tous deux « de bonne foi ».</w:t>
      </w:r>
    </w:p>
    <w:p>
      <w:r>
        <w:rPr>
          <w:b/>
        </w:rPr>
        <w:t>E. 4.2</w:t>
      </w:r>
    </w:p>
    <w:p>
      <w:r>
        <w:t>Le Tribunal constate à cet égard que, par ordonnance pénale du 16 janvier 2016, le Ministère public de la République et canton de Genève a reconnu A._______ coupable de vol et l'a condamné à une peine pécuniaire de 30 jours-amende (le jour-amende étant fixé à 30 francs), avec sursis durant 3 ans, sous déduction d'1 jour-amende correspondant à 1 jour de détention avant jugement. Dans son ordonnance, le Ministère public a retenu qu'en date du 15 janvier 2016, A._______, agissant de concert son épouse avec B._______, avait dérobé 4 montres M-Watch et Casio d'une valeur totale de 306.80 francs au magasin Migros du Centre commercial Balexert dans le but de s'approprier ces objets et de s'enrichir illégitimement de leur valeur. Les faits reprochés au recourant sont ainsi clairement établis. Dans son ordonnance, le Ministère public a d'ailleurs retenu que les motivations du prévenu relevaient du seul appât du gain, sans considération aucune pour le patrimoine d'autrui. Pour cette raison déjà, les faits reprochés au recourant présentent un caractère de gravité certain. Le Tribunal relèvera au surplus que, lors de son audition du 15 janvier 2016, B._______ avait déclaré que son mari était au courant du vol des 4 montres qu'elle avait dérobées à la Migros de Balexert, dès lors qu'il était avec elle lorsqu'elle les avait dissimulées dans son sac. Dans ces circonstances, les dénégations persistantes du recourant au sujet de sa responsabilité dans le vol des montres précitées sont particulièrement malvenues.</w:t>
      </w:r>
    </w:p>
    <w:p>
      <w:r>
        <w:rPr>
          <w:b/>
        </w:rPr>
        <w:t>E. 4.3</w:t>
      </w:r>
    </w:p>
    <w:p>
      <w:r>
        <w:t>Il convient de rappeler ici que le prononcé des interdictions d'entrée est régi par deux régimes juridiques distincts, selon que l'intéressé est ressortissant d'un état de l'Union européenne ou d'un état tiers. En l'occurrence, A._______, est ressortissant du Sénégal, soit un état tiers, de sorte que le prononcé querellé s'examinera à l'aune de la LEtr, les dispositions de l'ALCP (RS 0.142.112.681) n'étant pas applicables au cas d'espèce. Cela étant, les faits reprochés portent atteinte à la sécurité et à l'ordre public au sens de l'art. 80 al. 1 let. a OASA et à cet égard, peu importe que cet acte soit unique. Selon le Tribunal fédéral, un étranger ressortissant d'un pays tiers n'a pas besoin d'avoir atteint de manière grave l'ordre et la sécurité publics avant de pouvoir se voir interdire d'entrée en Suisse sur la base du seul art. 67 LEtr (cf. ATF 139 II 121 consid. 5).</w:t>
      </w:r>
    </w:p>
    <w:p>
      <w:r>
        <w:rPr>
          <w:b/>
        </w:rPr>
        <w:t>E. 4.4</w:t>
      </w:r>
    </w:p>
    <w:p>
      <w:r>
        <w:t>Compte tenu de ce qui précède, force est d'admettre que l'interdiction d'entrée prononcée le 3 mars 2016 en application de l'art. 67 al. 2 let. a LEtr est parfaitement justifiée dans son principe, A._______ ayant, par son comportement, attenté à la sécurité et à l'ordre publics.</w:t>
      </w:r>
    </w:p>
    <w:p>
      <w:r>
        <w:rPr>
          <w:b/>
        </w:rPr>
        <w:t>E. 5</w:t>
      </w:r>
    </w:p>
    <w:p>
      <w:r>
        <w:t>Il convient encore d'examiner si la mesure d'éloignement prise par l'autorité intimée satisfait aux principes de proportionnalité et de l'égalité de traitement.</w:t>
      </w:r>
    </w:p>
    <w:p>
      <w:r>
        <w:rPr>
          <w:b/>
        </w:rPr>
        <w:t>E. 5.1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l'arrêt du TAF C-1487/2013 du 19 mai 2014 consid. 6.1 et les arrêts cités).</w:t>
      </w:r>
    </w:p>
    <w:p>
      <w:r>
        <w:rPr>
          <w:b/>
        </w:rPr>
        <w:t>E. 5.2</w:t>
      </w:r>
    </w:p>
    <w:p>
      <w:r>
        <w:t>En l'espèce, il appert que les motifs retenus à l'appui de la mesure d'éloignement prise à l'endroit de A._______ sont clairement établis et que l'infraction ainsi perpétrée, qui est passible d'une peine privative de liberté de cinq ans au plus ou d'une peine pécuniaire, ne saurait nullement être banalisée, comme le recourant a vainement tenté de le faire. Compte tenu du nombre élevé d'infractions contre le patrimoine, les autorités sont contraintes d'intervenir avec sévérité afin d'assurer la stricte application des prescriptions édictées en la matière. Il en va de l'intérêt de l'Etat à voir respecter l'ordre établi et la législation en vigueur (cf. arrêt du TAF C-1487/2013 précité consid. 6.2).</w:t>
      </w:r>
    </w:p>
    <w:p>
      <w:r>
        <w:rPr>
          <w:b/>
        </w:rPr>
        <w:t>E. 5.3</w:t>
      </w:r>
    </w:p>
    <w:p>
      <w:r>
        <w:t>Dans le cadre de l'analyse du principe de proportionnalité au sens étroit, l'intérêt privé du recourant à pouvoir venir en Suisse est un élément qui doit être examiné. Dans ce contexte, celui-ci a allégué qu'il était établi depuis plusieurs années à Ferney-Voltaire, soit à proximité immédiate de la frontière suisse, et que la mesure attaquée l'empêchait en particulier d'accompagner ses enfants à Genève, lorsque ceux-ci y avaient besoin de soins médicaux. Il convient de relever ici que le comportement adopté par A._______ le 15 janvier 2016 dénote une volonté évidente de ne pas respecter l'ordre juridique suisse. Le Tribunal constate au surplus que l'attitude de l'intéressé, qui a persisté dans la dénégation du vol commis à Genève le 15 janvier 2016, démontre que celui-ci n'a pas pris conscience du caractère illicite de son comportement, ce qui ne manque de laisser planer le doute sur son comportement futur et sur le risque potentiel de récidive. Dans ces conditions, nonobstant les inconvénients d'ordre pratique que la décision attaquée entraîne pour le recourant et sa famille, le Tribunal est amené à conclure que l'intérêt privé de A._______ à pouvoir se déplacer librement en Suisse ne saurait être considéré comme prépondérant par rapport à l'intérêt public à son éloignement tel qu'exposé ci-dessus.</w:t>
      </w:r>
    </w:p>
    <w:p>
      <w:r>
        <w:rPr>
          <w:b/>
        </w:rPr>
        <w:t>E. 5.4</w:t>
      </w:r>
    </w:p>
    <w:p>
      <w:r>
        <w:t>Le SEM a par ailleurs ordonné l'inscription de l'interdiction d'entrée dans le SIS. A._______ est un ressortissant d'un pays tiers au sens de la législation de l'Union européenne (cf. consid. 3.4 supra).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w:t>
      </w:r>
    </w:p>
    <w:p>
      <w:r>
        <w:rPr>
          <w:b/>
        </w:rPr>
        <w:t>E. 5.5</w:t>
      </w:r>
    </w:p>
    <w:p>
      <w:r>
        <w:t>Le Tribunal constate enfin que c'est à bon droit que le SEM n'a pas fait application de l'at. 67 al. 5 LEtr, dès lors qu'il ne ressort pas du dossier que des raisons humanitaires ou d'autres motifs importants puissent justifier le renoncement au prononcé d'une mesure d'éloignement, au vu de la nature et de la gravité des infractions commises par le recourant.</w:t>
      </w:r>
    </w:p>
    <w:p>
      <w:r>
        <w:rPr>
          <w:b/>
        </w:rPr>
        <w:t>E. 5.6</w:t>
      </w:r>
    </w:p>
    <w:p>
      <w:r>
        <w:t>Tenant compte de l'ensemble des éléments objectifs et subjectifs de la cause, le Tribunal est ainsi amené à conclure que la mesure d'éloignement prise par le SEM le 3 mars 2016 est nécessaire et adéquate afin de prévenir toute nouvelle atteinte à la sécurité et à l'ordre public en Suisse. En outre, la durée de la mesure respecte le principe de proportionnalité et correspond à celle prononcée dans des cas analogues (cf. notamment à cet égard l'arrêt du TAF C-4372/2015 du 25 mai 2016). 6.Il ressort de ce qui précède que la décision querellée est conforme au droit (cf. art. 49 PA). Le recours est en conséquence rejeté. Au vu de l'issue de la procédure, les frais de procédure sont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