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F-5306/2021 vom 13. Dezember 2021</w:t>
      </w:r>
    </w:p>
    <w:p>
      <w:r>
        <w:t>Bundesverwaltungsgericht, 2021-12-13, DE</w:t>
      </w:r>
    </w:p>
    <w:p>
      <w:r>
        <w:rPr>
          <w:b/>
        </w:rPr>
        <w:t xml:space="preserve">Quelle: </w:t>
      </w:r>
      <w:r>
        <w:t>https://mcp.opencaselaw.ch/entscheid/bvger_F-5306_2021</w:t>
      </w:r>
    </w:p>
    <w:p>
      <w:r>
        <w:t>FR: TAF F-5306/2021 du 13 décembre 2021</w:t>
      </w:r>
    </w:p>
    <w:p>
      <w:r>
        <w:t>IT: TAF F-5306/2021 del 13 dicembre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die Sache sei wegen Verletzung des rechtlichen Gehörs an die Vorinstanz zurückzuweisen. Das Begehren wird nicht weiter begründet, weshalb nicht darauf einzutreten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Aus den Akten ist ersichtlich, dass der Beschwerdeführer bei seiner Ankunft in Italien ein Asylgesuch gestellt hat. Seine Behauptung, wonach er weder ein Asylgesuch gestellt noch ein italienisches Visum erhalten habe, bringt er denn im Beschwerdeverfahren auch nicht mehr vor. Der Vollständigkeit halber ist dennoch darauf hinzuweisen, dass die Dublin-III-VO den Schutzsuchenden generell kein Recht einräumt, den ihren Antrag prüfenden Staat selber auszuwählen (vgl. BVGE 2010/45 E. 8.3). Nachdem die italienischen Behörden das Wiederaufnahmegesuch der Vorinstanz innert der in Art. 25 Abs. 1 Dublin-III-VO festgelegten Frist nicht beantworten haben, haben sie die Zuständigkeit Italiens implizit anerkannt (Art. 25 Abs. 2 Dublin-III-VO).</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bringt im Beschwerdeverfahren vor, er sei mit einer unechten Tazkara nach Italien und in die Schweiz eingereist. Diese sei ihm im Rahmen seiner Tätigkeit als Spieler der afghanischen U16-Juniorenmannschaft ausgestellt worden, um ihm das Reisen zu vereinfachen, da Minderjährige in Afghanistan normalerweise keine Reisedokumente erhalten würden. Als er in die Schweiz eingereist sei, habe er vor der Dublin-Befragung seine damalige Rechtsvertretung auf den Umstand aufmerksam gemacht. In Wahrheit sei er erst 2005 geboren, dies entspreche auch seinem tatsächlichen Identitätsausweis. Eine Kopie dieses Ausweises werde ihm seine Familie in den folgenden Tagen per Whatsapp zustellen und er werde diese nachreichen. Es sei ihm gesagt worden, dass dies sowieso nichts bringe; aber er möchte, dass sein Alter korrekt abgeklärt werde und die ihm als Minderjährigem zustehenden Rechte gewahrt würden.</w:t>
      </w:r>
    </w:p>
    <w:p>
      <w:r>
        <w:rPr>
          <w:b/>
        </w:rPr>
        <w:t>E. 5.2</w:t>
      </w:r>
    </w:p>
    <w:p>
      <w:r>
        <w:t>Zunächst ist anzumerken, dass der Beschwerdeführer bei seiner Ankunft in der Schweiz selbst angegeben hat, er sei am (...) geboren. Dementsprechend hat er auf dem Personalienblatt dieses Geburtsdatum vermerkt. Bei den italienischen Behörden ist ebenfalls dieses Geburtsdatum aktenkundig. Es ist augenfällig, dass der Beschwerdeführer erst im Beschwerdeverfahren vorbringt, er sei minderjährig, zumal er während des gesamten vorinstanzlichen Verfahrens diesbezüglich nichts gesagt hat. Dies erweckt einen wenig glaubhaften Eindruck. Darüber hinaus hat er bei seiner Ankunft in der Schweiz eine afghanische Identitätskarte auf sich getragen, die am 3. Mai 2021 ausgestellt worden war. Gemäss Akten handelt es sich hierbei um ein unauffälliges Dokument. Es ist somit mit einiger Wahrscheinlichkeit davon auszugehen, dass es sich hierbei um ein gültiges Ausweisdokument handelt. Darauf ist das Geburtsdatum «(...)» vermerkt. Die Behauptung des Beschwerdeführers, wonach er sich lediglich mit einer Tazkara ausweisen könne, ist demnach nicht korrekt. Die von ihm nachträglich eingereichte Kopie einer afghanischen Tazkara, die ihm per Whatsapp von einer unbekannten Nummer zugestellt wurde und auf der angeblich aufgeführt sei, dass er 2005 geboren sei, ist nicht auf ihre Echtheit überprüfbar. Dieses Dokument alleine vermag angesichts der bisherigen Angaben und der afghanischen Identitätskarte nicht glaubhaft darzulegen, dass der Beschwerdeführer minderjährig ist. Im Übrigen erscheint es wenig nachvollziehbar, dass die offiziell ausgestellte Identitätskarte gefälscht sein soll, während das nachträglich per Whatsapp gesendete Dokument echt und korrekt sei, zumal bekannt ist, dass Tazkaras relativ einfach käuflich erworben werden können. Der Beschwerdeführer kann sich folglich nicht auf die Rechte berufen, die einem Minderjährigen in einem Dublin-Verfahren zustehen.</w:t>
      </w:r>
    </w:p>
    <w:p>
      <w:r>
        <w:rPr>
          <w:b/>
        </w:rPr>
        <w:t>E. 5.3</w:t>
      </w:r>
    </w:p>
    <w:p>
      <w:r>
        <w:t>Im Weiteren führt der Beschwerdeführer aus, entgegen der Ausführungen der Vorinstanz sei der medizinische Sachverhalt nicht ausreichend erstellt. Im Arztbericht vom 22. November 2021 sei festgehalten worden, dass er zur weiteren Abklärung an eine psychiatrische Fachperson überwiesen werden sollte. Ausserdem sei darin eine Überweisung an einen Augenarzt sowie an einen Gastroenterologen vermerkt. Für den 13. Dezember 2021 sei ein operativer Eingriff (Endoskopie) angesetzt worden, welcher seine starken Magenbeschwerden lindern solle. Es sei für seine Gesundheit sehr wichtig, dass er diesen Termin wahrnehmen und hier eine Behandlung bekommen könne. Er sei psychisch schwer angeschlagen und in die Schweiz gekommen, um Ruhe und Frieden zu finden. In Italien werde er nicht die Behandlung und Unterstützung erhalten, die er benötige. Die Vorstellung, zurück nach Italien gehen zu müssen, bereite ihm grosse Sorgen und verschlechtere seinen Gesundheitszustand.</w:t>
      </w:r>
    </w:p>
    <w:p>
      <w:r>
        <w:rPr>
          <w:b/>
        </w:rPr>
        <w:t>E. 5.4</w:t>
      </w:r>
    </w:p>
    <w:p>
      <w:r>
        <w:t>Diesbezüglich ist festzuhalten, dass es keine Anhaltspunkte dafür gibt, dass der Gesundheitszustand des Beschwerdeführers nicht genügend abgeklärt worden wäre. Vielmehr hat sich die Vorinstanz in der angefochtenen Verfügung eingehend mit dem ärztlichen Konsultationsbericht vom 21. November 2021 sowie den Ausführungen des Beschwerdeführers im Dublin-Gespräch auseinandergesetzt. Auch die Tatsache, dass im erwähnten Arztbericht eine Überweisung an eine psychiatrische Fachperson, einen Augenarzt und einen Gastroenterologen empfohlen wird, ändert nichts daran, dass der medizinische Sachverhalt aus Sicht des Gerichts genügend erstellt ist. Eine Rückweisung der Sache an die Vorinstanz ist folglich nicht angezeigt.</w:t>
      </w:r>
    </w:p>
    <w:p>
      <w:r>
        <w:rPr>
          <w:b/>
        </w:rPr>
        <w:t>E. 5.5</w:t>
      </w:r>
    </w:p>
    <w:p>
      <w:r>
        <w:t>Es gibt keine wesentlichen Gründe für die Annahme, das Asylverfahren und die Aufnahmebedingungen für asylsuchende Personen in Italien hätten Schwachstellen im Sinne von Art. 3 Abs. 2 zweiter und dritter Satz Dublin-III-VO, die eine Gefahr einer unmenschlichen Behandlung im Sinne des Artikels 4 der EU-Grundrechtecharta und Art. 3 EMRK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somit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Weder das Bundesverwaltungsgericht noch der Europäische Gerichtshof für Menschenrechte (EGMR) oder der Europäische Gerichtshof (EuGH) haben bislang systemische Schwachstellen im italienischen Asylsystem erkannt. Zwar steht das italienische Fürsorgesystem für Asylsuchende und Personen mit Schutzstatus in der Kritik; gemäss den bisherigen Erkenntnissen des Bundesverwaltungsgerichts ist indes davon auszugehen, dass Italien die Verfahrens- und Aufnahmerichtlinien einhält (siehe etwa Referenzurteil des BVGer E-962/2019 vom 17. Dezember 2019 E. 6.3; Urteil des BVGer E-685/2021 vom 23. Februar 2021 E. 6). Am 20. Dezember 2020 ist das Umwandlungsgesetz Nr. 173/2020 zum Gesetzesdekret Nr. 130/2020 vom 21. Oktober 2020 in Kraft getreten. Das Gesetzesdekret Nr. 130/2020 sieht eine umfassende Reform des Aufnahmesystems für Asylsuchende in Italien vor, indem zentrale Bestimmungen des sog. Salvini-Dekrets geändert wurden und ein engverflochtenes Aufnahme- und Integrationssystem implementiert wurde. Das neue Aufnahmesystem ist vergleichbar mit jenem, das vor Erlass des Salvini-Dekrets bestanden hat. Nach dem Anmeldeverfahren werden die Asylsuchenden in das Aufnahme- und Integrationssystem SAI (Sistema di accoglienza e integrazione) überführt, welches nunmehr wieder allen Asylsuchenden, also auch den im Rahmen des Dublin-Verfahrens nach Italien überstellten Personen, offensteht. Schutzbedürftige Personen, die einer besonderen Form der Unterstützung bedürfen, geniessen bei der Überstellung von einem Erstaufnahmezentrum in das SAI Priorität (zum Ganzen vgl. Referenzurteil des BVGer F-6330/2020 vom 18. Oktober 2021 E. 10.5). Der Beschwerdeführer vermag in Bezug auf die angeblich unzureichende Versorgung in Italien, die er anlässlich des Dublin-Gesprächs moniert hat, nicht darzutun, dass die ihn bei einer Rückführung zu erwartenden Bedingungen in Italien derart schlecht sind, dass sie zu einer Verletzung von Art. 4 der EU-Grundrechtecharta bzw. Art. 3 EMRK führen könnten. Vielmehr ist seinen Schilderungen zu entnehmen, dass er in Italien eine Unterbringung, finanzielle Unterstützung sowie rechtliche Beratung erhalten hat.</w:t>
      </w:r>
    </w:p>
    <w:p>
      <w:r>
        <w:rPr>
          <w:b/>
        </w:rPr>
        <w:t>E. 5.6</w:t>
      </w:r>
    </w:p>
    <w:p>
      <w:r>
        <w:t>Die Vorinstanz hat sodann das Selbsteintrittsrecht im Sinne von Art. 17 Abs. 1 Dublin-III-VO sowie Art. 29a Abs. 3 AsylV 1 zu Recht nicht ausgeübt: Der Beschwerdeführer hat kein konkretes und ernsthaftes Risiko dargetan, dass die italienischen Behörden in seinem Fall den erwähnten völkerrechtlichen Verpflichtungen nicht nachkommen würden. Auch die von ihm geltend gemachten gesundheitlichen Probleme, insbesondere seine Schlafstörungen, Magenschmerzen, die Sichteinschränkung auf dem rechten Auge und der Haarausfall, stellen keine Hindernisse für eine Überstellung nach Italien dar. Diese gesundheitlichen Beeinträchtigungen können - genauso wie die psychischen Probleme - in Italien behandelt werden. Dem bereits für den 13. Dezember 2021 geplanten operativen Eingriff in der Schweiz steht zudem nichts entgegen. In Bezug auf Italien gibt es jedoch keinen Grund zur Annahme, dass dem Beschwerdeführer dort die notwendige medizinische Behandlung verweigert werden würde. Wie die Vorin-stanz bereits festgehalten hat, werden die schweizerischen Behörden, die mit dem Vollzug der angefochtenen Verfügungen beauftragt sind, den medizinischen Umständen bei der Bestimmung der konkreten Modalitäten der Überstellung Rechnung tragen und die italienischen Behörden vorgängig in geeigneter Weise über die spezifischen Gegebenheiten informieren (vgl. Art. 31 f. Dublin-III-VO). Weder ist die Schweiz völkerrechtlich verpflichtet, auf die Asylgesuche einzutreten, noch liegen humanitäre Gründe vor, welche einen Selbsteintritt nahelegen würden.</w:t>
      </w:r>
    </w:p>
    <w:p>
      <w:r>
        <w:rPr>
          <w:b/>
        </w:rPr>
        <w:t>E. 5.7</w:t>
      </w:r>
    </w:p>
    <w:p>
      <w:r>
        <w:t>Die Vorinstanz ist demnach zu Recht gestützt auf Art. 31a Abs. 1 Bst. b AsylG auf das Asylgesuch des Beschwerdeführers nicht eingetreten und hat seine Wegweisung nach Italien angeordnet.</w:t>
      </w:r>
    </w:p>
    <w:p>
      <w:r>
        <w:rPr>
          <w:b/>
        </w:rPr>
        <w:t>E. 6</w:t>
      </w:r>
    </w:p>
    <w:p>
      <w:r>
        <w:t>Nach dem Gesagten ist die Beschwerde abzuweisen. Mit dem vorliegenden Urteil fällt der am 7. Dezember 2021 angeordnete Vollzugsstopp dahin. Das Gesuch um Erteilung der aufschiebenden Wirkung ist gegenstandslos geworden.</w:t>
      </w:r>
    </w:p>
    <w:p>
      <w:r>
        <w:rPr>
          <w:b/>
        </w:rPr>
        <w:t>E. 7.1</w:t>
      </w:r>
    </w:p>
    <w:p>
      <w:r>
        <w:t>Die gestellten Begehren erweisen sich als aussichtslos, weshalb das Gesuch um unentgeltliche Prozessführung ungeachtet einer allfälligen prozessualen Bedürftigkeit abzuweisen ist (Art. 65 Abs. 1 VwVG).</w:t>
      </w:r>
    </w:p>
    <w:p>
      <w:r>
        <w:rPr>
          <w:b/>
        </w:rPr>
        <w:t>E. 7.2</w:t>
      </w:r>
    </w:p>
    <w:p>
      <w:r>
        <w:t>Der Antrag auf Parteientschädigung ist abzuweisen, zumal der Beschwerdeführer ohnehin nicht anwaltlich vertreten ist.</w:t>
      </w:r>
    </w:p>
    <w:p>
      <w:r>
        <w:rPr>
          <w:b/>
        </w:rPr>
        <w:t>E. 7.3</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