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F-5303/2021 vom 13. Dezember 2021</w:t>
      </w:r>
    </w:p>
    <w:p>
      <w:r>
        <w:t>Bundesverwaltungsgericht, 2021-12-13, DE</w:t>
      </w:r>
    </w:p>
    <w:p>
      <w:r>
        <w:rPr>
          <w:b/>
        </w:rPr>
        <w:t xml:space="preserve">Quelle: </w:t>
      </w:r>
      <w:r>
        <w:t>https://mcp.opencaselaw.ch/entscheid/bvger_F-5303_2021</w:t>
      </w:r>
    </w:p>
    <w:p>
      <w:r>
        <w:t>FR: TAF F-5303/2021 du 13 décembre 2021</w:t>
      </w:r>
    </w:p>
    <w:p>
      <w:r>
        <w:t>IT: TAF F-5303/2021 del 13 dicembre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(vgl. auch Art. 7 Abs. 1 Dublin-III-VO). Das Verfahren zur Bestimmung des zuständigen Mitgliedstaates wird eingeleitet, sobald in einem Mitgliedstaat erstmals ein Asylantrag gestellt wird. Im Rahmen des Wiederaufnahmeverfahrens (Art. 23-25 Dublin-III-VO) findet grundsätzlich keine (neue) Zuständigkeitsprüfung nach Kapitel III Dublin-III-Verordnung mehr statt (vgl. zum Ganzen BVGE 2017 VI/5 E. 6.2 und 8.2.1).</w:t>
      </w:r>
    </w:p>
    <w:p>
      <w:r>
        <w:rPr>
          <w:b/>
        </w:rPr>
        <w:t>E. 4</w:t>
      </w:r>
    </w:p>
    <w:p>
      <w:r>
        <w:t>Der Beschwerdeführer hat am 27. Oktober 2015 in Schweden ein Asylgesuch gestellt, welches von den dortigen Behörden behandelt und abgewiesen wurde. Die Vorinstanz ging deshalb gestützt auf Art. 18 Abs. 1 Bst. d Dublin-III-VO zu Recht von einer Zuständigkeit Schwedens aus und beantragte dementsprechend eine Rückübernahme, welcher die schwedischen Behörden innert der in Art. 25 Abs. 1 Dublin-III-VO festgelegten Frist zugestimmt haben. Die Zuständigkeit Schwedens ist somit grundsätzlich gegeben, was der Beschwerdeführer auch nicht in Abrede stellt.</w:t>
      </w:r>
    </w:p>
    <w:p>
      <w:r>
        <w:rPr>
          <w:b/>
        </w:rPr>
        <w:t>E. 5.1</w:t>
      </w:r>
    </w:p>
    <w:p>
      <w:r>
        <w:t>Gegen seine Überstellung nach Schweden bringt der Beschwerdeführer vor, er sei dort «sehr schlecht behandelt» worden. Er sei nicht unterstützt worden, habe keinen Schutz bekommen und sei weggewiesen worden. Eine Rückkehr dorthin würde für ihn den Tod bedeuten.</w:t>
      </w:r>
    </w:p>
    <w:p>
      <w:r>
        <w:rPr>
          <w:b/>
        </w:rPr>
        <w:t>E. 5.2</w:t>
      </w:r>
    </w:p>
    <w:p>
      <w:r>
        <w:t>Nach ständiger Rechtsprechung des Bundesverwaltungsgerichts weisen das Asylverfahren und die Aufnahmebedingungen in Schweden keine systemischen Schwachstellen im Sinn von Art. 3 Abs. 2 Dublin-III-VO auf (vgl. anstelle vieler: Urteile des BVGer F-2693/2021 vom 3. September 2021 E. 5.1 m.H., F-2855/2021 vom 28. Juni 2021 E. 4.2; D-2330/2021 vom 21. Mai 2021; F-1523/2021 vom 9. April 2021; F-535/2021 vom 8. März 2021 E. 7.1).</w:t>
      </w:r>
    </w:p>
    <w:p>
      <w:r>
        <w:rPr>
          <w:b/>
        </w:rPr>
        <w:t>E. 5.3</w:t>
      </w:r>
    </w:p>
    <w:p>
      <w:r>
        <w:t>Folglich ist eine Übernahme der Zuständigkeit zur Behandlung des Asylgesuchs durch die Schweiz in Anwendung von Art. 3 Abs. 2 Dublin-III-VO nicht angezeigt.</w:t>
      </w:r>
    </w:p>
    <w:p>
      <w:r>
        <w:rPr>
          <w:b/>
        </w:rPr>
        <w:t>E. 6</w:t>
      </w:r>
    </w:p>
    <w:p>
      <w:r>
        <w:t>Bleibt zu prüfen, ob die Vorinstanz trotz der grundsätzlichen Zuständigkeit Schwedens das Selbsteintrittsrecht nach Art. 17 Abs. 1 erster Satz Dublin-III-VO, konkretisiert in Art. 29a Abs. 3 AsylV 1, hätte ausüben müssen.</w:t>
      </w:r>
    </w:p>
    <w:p>
      <w:r>
        <w:rPr>
          <w:b/>
        </w:rPr>
        <w:t>E. 6.1</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Gericht geht in ständiger Rechtsprechung davon aus, dass der schwedische Staat seinen diesbezüglichen völkerrechtlichen Verpflichtungen nachkommt. Auch ist anzunehmen, der schwedische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Zwar kann die Vermutung, Schweden halte seine völkerrechtlichen Verpflichtungen ein, im Einzelfall widerlegt werden. Dafür bedarf es aber konkreter und ernsthafter Hinweise, die gegebenenfalls vom Betroffenen glaubhaft darzutun sind (vgl. BVGE 2010/45 E. 7.4; Urteil des BVGer D-5698/2017 vom 6. März 2018 E. 5.3.1). Solche Hinweise bleibt der Beschwerdeführer mit seinen blossen Andeutungen schuldig. Konkrete Anhaltspunkte dafür, dass die schwedischen Behörden seinen Antrag auf internationalen Schutz nicht unter Einhaltung der Richtlinie des Europäischen Parlaments und des Rates 2013/32/EU vom 26. Juni 2013 zu gemeinsamen Verfahren für die Zuerkennung und Aberkennung des internationalen Schutzes (sog. Verfahrensrichtlinie) geprüft oder das Asylverfahren mangelhaft durchgeführt hätten, sind nicht ersichtlich. Der Beschwerdeführer hat zudem kein konkretes und ernsthaftes Risiko dafür dargetan, dass sich Schweden im Falle einer Überstellung weigern könnte, ihm in Bezug auf die Unterbringung und Betreuung die ihm zustehenden minimalen völkerrechtlichen Ansprüche zu gewähren. Hinweise darauf, dass Schweden den Grundsatz des Non-Refoulement (Art. 33 FK) missachten könnte, gibt es nicht. Eine Wegweisung nach Schweden kann daher nicht schon als Verstoss gegen diese völkerrechtliche Norm betrachtet werden. Sodann liegt es im Falle der erzwungenen Rückkehr nach Schweden am Beschwerdeführer, sich um eine Verlängerung seiner zwischenzeitlich abgelaufenen Aufenthaltsbewilligung oder (angesichts wesentlicher Veränderungen in der Situation in Afghanistan) allenfalls um eine erneute Überprüfung des negativen Asyl- und Wegweisungsentscheides beziehungsweise dessen Vollzuges zu bemühen.</w:t>
      </w:r>
    </w:p>
    <w:p>
      <w:r>
        <w:rPr>
          <w:b/>
        </w:rPr>
        <w:t>E. 6.3</w:t>
      </w:r>
    </w:p>
    <w:p>
      <w:r>
        <w:t>Völlig zu Recht macht der Beschwerdeführer nicht geltend, dass gesundheitliche Beeinträchtigungen vorlägen, die den Selbsteintritt der Schweiz notwendig machten, weil sonst ein Verstoss gegen Garantien von Art. 3 EMRK drohe. Die von ihm während des erstinstanzlichen Verfahrens geltend gemachten gesundheitlichen Probleme erwiesen sich nicht als gravierend und es gibt keinen Anlass anzunehmen, dass sie nicht auch in Schweden adäquat behandelt werden können.</w:t>
      </w:r>
    </w:p>
    <w:p>
      <w:r>
        <w:rPr>
          <w:b/>
        </w:rPr>
        <w:t>E. 6.4</w:t>
      </w:r>
    </w:p>
    <w:p>
      <w:r>
        <w:t>Sonstige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auswählen zu können (vgl. BVGE 2010/45 E. 8.3).</w:t>
      </w:r>
    </w:p>
    <w:p>
      <w:r>
        <w:rPr>
          <w:b/>
        </w:rPr>
        <w:t>E. 7</w:t>
      </w:r>
    </w:p>
    <w:p>
      <w:r>
        <w:t>Die Vorinstanz ist demnach zu Recht in Anwendung von Art. 31a Abs. 1 Bst. b AsylG auf das Asylgesuch des Beschwerdeführers nicht eingetreten und hat in Anwendung von Art. 44 AsylG die Überstellung nach Schweden angeordnet.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8</w:t>
      </w:r>
    </w:p>
    <w:p>
      <w:r>
        <w:t>Die Beschwerde ist aus den dargelegten Gründen abzuweisen und die Verfügung der Vorinstanz zu bestätigen.</w:t>
      </w:r>
    </w:p>
    <w:p>
      <w:r>
        <w:rPr>
          <w:b/>
        </w:rPr>
        <w:t>E. 8.1</w:t>
      </w:r>
    </w:p>
    <w:p>
      <w:r>
        <w:t>Mit dem vorliegenden Urteil fällt der am 3. Dezember 2021 angeordnete Vollzugsstopp dahin und ist das Gesuch um Erteilung der aufschiebenden Wirkung der Beschwerde gegenstandslos geworden.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