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F-52/2022 vom 28. Dezember 2021</w:t>
      </w:r>
    </w:p>
    <w:p>
      <w:r>
        <w:t>Bundesverwaltungsgericht, 2021-12-28, DE</w:t>
      </w:r>
    </w:p>
    <w:p>
      <w:r>
        <w:rPr>
          <w:b/>
        </w:rPr>
        <w:t xml:space="preserve">Quelle: </w:t>
      </w:r>
      <w:r>
        <w:t>https://mcp.opencaselaw.ch/entscheid/bvger_F-52_2022_d20211228</w:t>
      </w:r>
    </w:p>
    <w:p>
      <w:r>
        <w:t>FR: TAF F-52/2022 du 28 décembre 2021</w:t>
      </w:r>
    </w:p>
    <w:p>
      <w:r>
        <w:t>IT: TAF F-52/2022 del 28 dicembre 2021</w:t>
      </w:r>
    </w:p>
    <w:p>
      <w:pPr>
        <w:pStyle w:val="Heading2"/>
      </w:pPr>
      <w:r>
        <w:t>Regeste</w:t>
      </w:r>
    </w:p>
    <w:p>
      <w:r>
        <w:t>Nichteintreten auf Asylgesuch und Wegweisung (Dublin-Verfahren) | Nichteintreten auf Asylgesuch und Wegweisung (Dublin-Verfahren); Verfügung des SEM vom 28. Dezember 2021</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w:t>
      </w:r>
    </w:p>
    <w:p>
      <w:r>
        <w:t>F-52/2022 Seite 4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 verfahrens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w:t>
      </w:r>
    </w:p>
    <w:p>
      <w:r>
        <w:t>F-52/2022 Seite 5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20. November 2017 in Italien um Asyl nachgesucht hatte (SEM act. 7). Die italienischen Behörden stimmten dem entsprechenden Übernahmeersuchen am 27. Dezember 2021 zu. Die Zu- stimmung stützte sich auf Art. 18 Abs. 1 Bst. b Dublin-III-VO (SEM act. 22). Die grundsätzliche Zuständigkeit Italiens ist somit gegeben.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w:t>
      </w:r>
    </w:p>
    <w:p>
      <w:r>
        <w:t>F-52/2022 Seite 6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knappen, sehr pauschal gehal- ten Rechtsmitteleingabe geltend, die institutionelle Versorgung asylsu- chender Personen in Italien sei derart prekär, dass er wochenlang auf der Strasse gelebt habe. Niemand habe sich für seinen Fall für zuständig er- klärt und die Behörden hätten sich nicht für ihn interessiert. Hätte er sich weiterhin dort aufgehalten, wäre er heute tot. Zudem sei sein psychischer Zustand angeschlagen. Er werde wegen «Cold Urtikaria» ärztlich behan- delt. Weitere Abklärungen und eine adäquate Behandlung erwiesen sich deshalb als notwendig.</w:t>
      </w:r>
    </w:p>
    <w:p>
      <w:r>
        <w:rPr>
          <w:b/>
        </w:rPr>
        <w:t>E. 7.2</w:t>
      </w:r>
    </w:p>
    <w:p>
      <w:r>
        <w:t>Weder das Bundesverwaltungsgericht noch der Europäische Gerichts- hof für Menschenrechte (EGMR) oder der Europäische Gerichtshof (EuGH) haben bislang systemische Schwachstellen im italienischen Asyl- system erkannt. Zwar steht das italienische Fürsorgesystem für Asylsu- chende und Personen mit Schutzstatus in der Kritik. Gemäss den bisheri- gen Erkenntnissen des Bundesverwaltungsgerichts ist indes davon auszu- gehen, dass Italien die Verfahrens- und Aufnahmerichtlinien einhält (siehe etwa Referenzurteil des BVGer E-962/2019 vom 17. Dezember 2019 E. 6.3; Urteil des BVGer E-685/2021 vom 23. Februar 2021 E. 6). Am 20. Dezember 2020 ist das Umwandlungsgesetz Nr. 173/2020 zum Geset- zesdekret Nr. 130/2020 vom 21. Oktober 2020 in Kraft getreten. Das Ge- setzesdekret Nr. 130/2020 sieht eine umfassende Reform des Aufnahme- systems für Asylsuchende in Italien vor, indem zentrale Bestimmungen des sogenannten Salvini-Dekrets geändert wurden und ein engverflochtenes Aufnahme- und Integrationssystem implementiert wurde. Das neue Auf- nahmesystem ist vergleichbar mit jenem, das vor Erlass des Salvini-</w:t>
      </w:r>
    </w:p>
    <w:p>
      <w:r>
        <w:t>F-52/2022 Seite 7 Dekrets bestanden hat.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 besonderen Form der Unterstützung bedürfen, geniessen bei der Überstel- lung von einem Erstaufnahmezentrum in das SAI Priorität (zum Ganzen vgl. Referenzurteil des BVGer F-6330/2020 vom 18. Oktober 2021 E. 10.5).</w:t>
      </w:r>
    </w:p>
    <w:p>
      <w:r>
        <w:rPr>
          <w:b/>
        </w:rPr>
        <w:t>E. 7.3</w:t>
      </w:r>
    </w:p>
    <w:p>
      <w:r>
        <w:t>Die italienischen Behörden stimmten der Wiederaufnahme des Be- schwerdeführers gestützt auf Art. 18 Abs. 1 Bst. b Dublin-III-VO zu, wes- halb davon auszugehen ist, dass er dieses Land verlassen hat, ohne den Ausgang des Asylverfahrens abzuwarten. Italien hat damit signalisiert, die Verantwortung für das Asylverfahren zu übernehmen. Dem Beschwerde- führer steht es nach erfolgter Überstellung nach Italien offen, das dortige Asylverfahren fortführen zu lassen. Seine wenig substantiierten Äusserun- gen zu den asylrechtlichen Aufnahmestrukturen widersprechen sowohl den vorinstanzlichen Erkenntnissen als auch denjenigen des Bundesverwal- tungsgerichts. Der Beschwerdeführer hat in diesem Zusammenhang denn auch kein konkretes und ernsthaftes Risiko dargetan, die italienischen Be- hörden würden sich weigern, ihn wiederaufzunehmen und seinen Antrag auf internationalen Schutz unter Einhaltung der Regeln der Verfahrens- richtlinie zu prüfen. Den Akten sind auch keine Gründe für die Annahme zu entnehmen, das Land werde in seinem Fall den Grundsatz des Non-Re- foulements missachten und ihn zur Ausreise in ein Land zwingen, in dem sein Leib, sein Leben oder seine Freiheit aus einem Grund nach Art. 3 Abs. 1 AsylG gefährdet ist oder in dem er Gefahr laufen würde, zur Aus- reise in ein solches Land gezwungen zu werden. Die Vermutung, Italien halte seine völkerrechtlichen Verpflichtungen ein, kann im Einzelfall zwar widerlegt werden. Wie eben erwähnt, bedarf es hierfür aber konkreter und ernsthafter Hinweise. Dies gelingt dem Beschwerdeführer mit seinen pau- schalen Äusserungen indes nicht. Bei einer allfälligen vorübergehenden Einschränkung könnte er sich im Übrigen an die Behörden wenden und die ihm zustehenden minimalen Lebensbedingungen auf dem Rechtsweg ein- fordern (vgl. Art. 26 der Aufnahmerichtlinie). Zudem steht ihm die Möglich- keit offen, die vor Ort tätigen karitativen Organisationen zu kontaktieren. An der unter E. 7.2 skizzierten Rechtsprechung ist deshalb festzuhalten.</w:t>
      </w:r>
    </w:p>
    <w:p>
      <w:r>
        <w:rPr>
          <w:b/>
        </w:rPr>
        <w:t>E. 7.4</w:t>
      </w:r>
    </w:p>
    <w:p>
      <w:r>
        <w:t>Was den medizinischen Sachverhalt anbelangt, so kann eine zwangs- weise Rückweisung von Personen mit gesundheitlichen Problemen nur</w:t>
      </w:r>
    </w:p>
    <w:p>
      <w:r>
        <w:t>F-52/2022 Seite 8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7.5</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7.6</w:t>
      </w:r>
    </w:p>
    <w:p>
      <w:r>
        <w:t>Der Beschwerdeführer gab anlässlich des Dublin-Gesprächs vom 16. Dezember 2021 an, dass es ihm gesundheitlich gut gehe. Auf Be- schwerdeebene schob er nach, dass er sich psychisch angeschlagen fühle, weil ihm die Unsicherheit zusetze. Ausserdem leide er an einer Käl- teurtikaria. Laut einem Arztbericht des Ambulatoriums X.______ vom 20. Dezember 2021 besteht bei ihm der Verdacht auf «Cold Urtikaria equi- valent». Der Betroffene wurde deshalb angehalten, sich deswegen selb- ständig ins Dermatologische Ambulatorium Y._______ zu begeben. So- dann wurde für den 12. Januar 2022 ein Folgetermin im Ambulatorium X._______ vereinbart (SEM act. 21). Sonstige Beschwerden wurden nicht diagnostiziert. Aufgrund dessen ergibt sich, dass sich der Beschwerdefüh- rer nicht zwingend in der Schweiz aufhalten muss, sondern eine adäquate Behandlung der Leiden in Italien ebenfalls möglich ist. Dementsprechend gelingt es ihm nicht, nachzuweisen, dass er nicht reisefähig sei oder eine Überstellung nach Italien ihn gesundheitlich ernsthaft gefährden würde. Sein Gesundheitszustand vermag eine Unzulässigkeit des Wegweisungs- vollzugs im Sinne der restriktiven Rechtsprechung nicht zu rechtfertigen.</w:t>
      </w:r>
    </w:p>
    <w:p>
      <w:r>
        <w:rPr>
          <w:b/>
        </w:rPr>
        <w:t>E. 7.7</w:t>
      </w:r>
    </w:p>
    <w:p>
      <w:r>
        <w:t>Der Beschwerdeführer wurde, wie erwähnt, in der Schweiz medizinisch versorgt und dem SEM waren seine gesundheitlichen Probleme bekannt. In Bezug auf das Vorliegen einer schwerwiegenden Erkrankung wären von</w:t>
      </w:r>
    </w:p>
    <w:p>
      <w:r>
        <w:t>F-52/2022 Seite 9 zusätzlichen medizinischen Abklärungen keine neuen Erkenntnisse zu er- warten gewesen (zur antizipierten Beweiswürdigung vgl. BGE 141 I 60 E. 3.3 oder BGE 136 I 229 E. 5.3). Es ist deshalb nicht zu beanstanden, dass die Vorinstanz diesbezüglich keine weiteren Vorkehren getroffen hat. Ebenso wenig abzuwarten sind die Ergebnisse der auf den 12. Januar 2022 festgesetzten Konsultation.</w:t>
      </w:r>
    </w:p>
    <w:p>
      <w:r>
        <w:rPr>
          <w:b/>
        </w:rPr>
        <w:t>E. 7.8</w:t>
      </w:r>
    </w:p>
    <w:p>
      <w:r>
        <w:t>Ferner gilt es darauf hinzuweisen, dass Italien grundsätzlich über eine ausreichende medizinische Infrastruktur verfügt. Es liegen keine konkreten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 Behandlung informiert. Dies ist vorliegend geschehen, figuriert die Diag- nose «Verdacht auf Cold Urtikaria equivalent» doch in der Beschreibung der Überstellungsmodalitäten (SEM act. 23).</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w:t>
      </w:r>
    </w:p>
    <w:p>
      <w:r>
        <w:t>F-52/2022 Seite 10 ist, wurde die Überstellung nach Italien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6. Januar 2022 angeordnete Vollzugsstopp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Seite 11</w:t>
      </w:r>
    </w:p>
    <w:p>
      <w:r>
        <w:t>F-52/2022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