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F-5298/2022 vom 8. Januar 2024</w:t>
      </w:r>
    </w:p>
    <w:p>
      <w:r>
        <w:t>Bundesverwaltungsgericht, 2024-01-08, FR</w:t>
      </w:r>
    </w:p>
    <w:p>
      <w:r>
        <w:rPr>
          <w:b/>
        </w:rPr>
        <w:t xml:space="preserve">Quelle: </w:t>
      </w:r>
      <w:r>
        <w:t>https://mcp.opencaselaw.ch/entscheid/bvger_F-5298_2022</w:t>
      </w:r>
    </w:p>
    <w:p>
      <w:r>
        <w:t>FR: TAF F-5298/2022 du 8 janvier 2024</w:t>
      </w:r>
    </w:p>
    <w:p>
      <w:r>
        <w:t>IT: TAF F-5298/2022 del 8 gennaio 2024</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En l'espèce, il applique les règles de procédure de la PA (art. 37 PA) et statue définitivement (cf. art. 1 al. 2 LTAF en relation avec l'art. 83 let. c ch. 1 et 2 LTF [RS 173.110]). Sur la base de ces prémisses, il y a lieu de constater que le recours est recevable (cf. art. 48 al. 1, art. 50 al. 1 et 52 al. 1 PA ; pces SEM 2 p. 67 et SEM 4 p. 82).</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2020 VII/4 consid. 2.2).</w:t>
      </w:r>
    </w:p>
    <w:p>
      <w:r>
        <w:rPr>
          <w:b/>
        </w:rPr>
        <w:t>E. 3.1</w:t>
      </w:r>
    </w:p>
    <w:p>
      <w:r>
        <w:t>En tant que ressortissants afghans, les intéressés 1 à 5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w:t>
      </w:r>
    </w:p>
    <w:p>
      <w:r>
        <w:rPr>
          <w:b/>
        </w:rPr>
        <w:t>E. 4.3</w:t>
      </w:r>
    </w:p>
    <w:p>
      <w:r>
        <w:t>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Un allégement du degré de la preuve, dans le sens d'une vraisemblance prépondérante, est par contre imaginable lorsque la preuve stricte n'est pas possible ou ne peut pas être raisonnablement exigée, en raison d'un « état de nécessité en matière de preuve » (« Beweisnot » ; ATF 149 III 2018 consid. 2.2.3, 148 III 134 consid. 3.4.1 et 130 III 321 consid. 3.2).</w:t>
      </w:r>
    </w:p>
    <w:p>
      <w:r>
        <w:rPr>
          <w:b/>
        </w:rPr>
        <w:t>E. 5</w:t>
      </w:r>
    </w:p>
    <w:p>
      <w:r>
        <w:t>Il ressort des actes de la cause ce qui suit.</w:t>
      </w:r>
    </w:p>
    <w:p>
      <w:r>
        <w:rPr>
          <w:b/>
        </w:rPr>
        <w:t>E. 5.1</w:t>
      </w:r>
    </w:p>
    <w:p>
      <w:r>
        <w:t>À l'appui de sa demande du 2 février 2022 en faveur des membres de sa famille (cf. pce SEM 2 p. 76 à 78), F._______ (le recourant 6) a invoqué qu'il subissait des menaces de la part des talibans. Ainsi, ces derniers lui reprochaient d'avoir endossé la fonction de responsable de l'équipe [discipline sportive] féminine d'Afghanistan. Pour cette raison, il avait envisagé de quitter l'Afghanistan en 2020 déjà. Grâce à l'Union [discipline sportive] internationale (ci-après ; U._______), il avait pu quitter précipitamment son pays d'origine accompagné uniquement de sa fille mineure pour venir en Suisse. Au terme d'une procédure de regroupement familial, seuls son épouse et un de ses fils mineurs avaient été autorisés à le rejoindre en Suisse, à l'exclusion de ses fils majeurs (les requérants 1 à 3). Quelques semaines après son départ, les talibans avaient adressé à sa famille le 22 novembre 2021 un mandat d'arrêt à son encontre (cf. pce SEM 2 p. 77). Le lendemain, ils s'étaient rendus à son domicile afin de l'appréhender. Toutefois, en son absence, deux de ses fils majeurs (soit les requérants 2 et 3) avaient été arrêtés, battus et agressés physiquement durant huit heures, avant d'être libérés à la condition que leur père se présente personnellement pour répondre de ses actes. Les requérants 2 et 3 ont dû rédiger une lettre confirmant que leur père se rendrait prochainement au poste de contrôle des talibans. Le 26 janvier 2022, un second mandat de comparution était parvenu à la famille. Compte tenu de ces éléments, F._______ a indiqué que ses proches étaient en danger et qu'il était très inquiet pour leur sécurité. Il a ajouté que, depuis ces évènements, ses fils avaient détruit leurs cartes SIM et se cachaient. Lui-même envisageait de rentrer en Afghanistan au vu de la menace qui pesait sur eux. Il a également soutenu que ses enfants étaient sujets à une profonde détresse psychologique, comme l'indiquaient les certificats médicaux produits à l'appui de sa demande (pce SEM 1 p. 18 à 21). Outre les deux mandats d'arrêt susmentionnés (pce SEM 2 p. 17 et 22), F._______ a également versé au dossier des copies de divers documents relatifs à ses fils, notamment d'un acte de mariage (pce SEM 2 p. 71 à 75), de passeports (idem p. 68 à 70), d'une lettre rédigée par son fils A._______ (idem p. 67), de décisions du SEM du 14 janvier 2022 refusant l'entrée en Suisse au titre du regroupement familial à ses trois fils majeurs (idem p. 58 à 66), de diplômes, de résultats scolaires, d'attestations de formations ainsi que de certificats de travail (idem p. 23 à 57).</w:t>
      </w:r>
    </w:p>
    <w:p>
      <w:r>
        <w:rPr>
          <w:b/>
        </w:rPr>
        <w:t>E. 5.2</w:t>
      </w:r>
    </w:p>
    <w:p>
      <w:r>
        <w:t>Lors de l'audition par la Représentation suisse à Islamabad du 11 avril 2022 (pce SEM 6 p. 177 à 180), le requérant 3 (C._______) a expliqué qu'il était entré au Pakistan, au moyen de visas valables par voie terrestre, en compagnie de son épouse, leur nouveau-né, sa mère ainsi que son petit-frère en date du 16 mars 2022. Ses deux grands-frères (requérants 1 et 2) étaient quant à eux arrivés par voie aérienne le 14 mars 2022 également au bénéfice de visas valables. Le requérant 3 a confirmé que les talibans l'avaient enlevé avec son frère B._______ (requérant 2) et leur avaient demandé de ramener leur père en Afghanistan. Les habitants du village leur avaient également demandé d'accéder à la demande des talibans afin d'éviter d'autres problèmes. Les deux frères avaient été relâchés et avaient reçu par la suite une lettre de menace. Etant donné qu'ils ne se trouvaient pas à la maison, cette lettre avait été remise à leur mère qui les en avait informés et leur avait demandé de ne pas rentrer au domicile.</w:t>
      </w:r>
    </w:p>
    <w:p>
      <w:r>
        <w:rPr>
          <w:b/>
        </w:rPr>
        <w:t>E. 5.3</w:t>
      </w:r>
    </w:p>
    <w:p>
      <w:r>
        <w:t>Dans l'acte d'opposition du 2 mai 2022, les recourants ont contesté le rejet par la Représentation suisse de l'octroi des visas sollicités en faveur des requérants 1 à 5. En substance, ils ont expliqué que le risque de renvoi en Afghanistan depuis le Pakistan était une réalité bien connue de l'autorité inférieure et que les membres de sa famille risquaient d'y subir des persécutions en cas de renvoi (pce SEM 4).</w:t>
      </w:r>
    </w:p>
    <w:p>
      <w:r>
        <w:rPr>
          <w:b/>
        </w:rPr>
        <w:t>E. 5.4</w:t>
      </w:r>
    </w:p>
    <w:p>
      <w:r>
        <w:t>Dans les décisions attaquées (cf. dossier A._______ pce SEM 9 ; dossier B._______ pce SEM 9 et dossier C._______ pce SEM 9), le SEM a relevé que la menace pesant sur les requérants était liée aux activités exercées par le père de la famille et que, bien que ne minimisant pas la persécution réflexe que des autres membres de la famille pourraient subir, ces derniers avaient pu quitter l'Afghanistan sans difficulté particulière, au bénéfice de visas, pour se rendre au Pakistan, pays tiers où ils n'étaient plus exposés à des risques pour leurs vies ou leurs intégrités physiques. L'autorité inférieure a estimé que les conditions d'existence des requérants n'étaient en rien différentes de celles de bon nombre de ressortissants afghans qui résidaient au Pakistan et que, selon les informations à disposition au moment du prononcé de l'acte entrepris, il n'était pas constaté d'expulsion systématique du pays enfreignant le principe de non-refoulement. Aussi, les intéressés n'avaient pas démontré à réelle satisfaction une mise en danger immédiate, sérieuse et concrète de leurs vies et de leurs intégrités corporelles, et ce quand bien même il ressortait des pièces présentées que les requérants 1 et 2 (A._______ et B._______) étaient aussi membres de l'U._______. Enfin, la présence de proches en Suisse ne pouvait être considérée comme un élément déterminant dans la présente affaire.</w:t>
      </w:r>
    </w:p>
    <w:p>
      <w:r>
        <w:rPr>
          <w:b/>
        </w:rPr>
        <w:t>E. 5.5</w:t>
      </w:r>
    </w:p>
    <w:p>
      <w:r>
        <w:t>Dans leur mémoire de recours, les recourants ont informé les autorités suisses qu'ils avaient été amendés par les autorités pakistanaises et avaient été reconduits à la frontière afghane. Ils avaient dû se réfugier dans l'agglomération de [ville afghane] où ils avaient pu se cacher auprès de connaissances. Ils ont fait valoir que, depuis lors, ils vivaient cachés dans [ville afghane]. De surcroît, les recourants ont produit les traductions de leurs ordres d'expulsion, leur localisation GPS ainsi qu'une video qui, selon leurs dires, montreraient les requérants à [ville afghane] (pce TAF 1 et ses annexes).</w:t>
      </w:r>
    </w:p>
    <w:p>
      <w:r>
        <w:rPr>
          <w:b/>
        </w:rPr>
        <w:t>E. 5.6</w:t>
      </w:r>
    </w:p>
    <w:p>
      <w:r>
        <w:t>Dans sa réponse, l'autorité inférieure a estimé que les éléments invoqués dans le recours n'étaient pas de nature à remettre en question son appréciation malgré le renvoi des recourants en Afghanistan. Le SEM a exposé que les conditions d'entrée dans le cadre de la procédure de visas humanitaires étaient très restrictives et que les requérants ne les remplissaient pas. Il a fait valoir que ceux-ci n'avaient pas suffisamment démontré qu'ils seraient personnellement menacés par les talibans ni que ces derniers seraient encore actuellement à leur recherche (pce TAF 3).</w:t>
      </w:r>
    </w:p>
    <w:p>
      <w:r>
        <w:rPr>
          <w:b/>
        </w:rPr>
        <w:t>E. 5.7</w:t>
      </w:r>
    </w:p>
    <w:p>
      <w:r>
        <w:t>Dans leur réplique, les requérants ont réitéré qu'ils se cachaient en Afghanistan et vivaient dans la crainte quotidienne d'être découverts. Ils ont fortement contesté l'appréciation du SEM, selon laquelle ils n'auraient pas suffisamment démontré qu'ils seraient personnellement menacés par les talibans. A cet effet, ils ont relevé que, dans les décisions entreprises, le SEM avait lui-même signalé qu'il ne « minimisait pas la persécution réflexe que les autres membres de la famille pourraient subir ». Dès lors qu'ils se trouvaient derechef en Afghanistan, ils ont demandé rhétoriquement au SEM s'ils devaient se faire arrêter ou exécuter pour démontrer la présence d'une menace réelle et imminente (pce TAF 5).</w:t>
      </w:r>
    </w:p>
    <w:p>
      <w:r>
        <w:rPr>
          <w:b/>
        </w:rPr>
        <w:t>E. 5.8</w:t>
      </w:r>
    </w:p>
    <w:p>
      <w:r>
        <w:t>Dans sa duplique, l'autorité inférieure a conclu au rejet du recours et renvoyé à ses précédentes écritures pour le surplus (pce TAF 7).</w:t>
      </w:r>
    </w:p>
    <w:p>
      <w:r>
        <w:rPr>
          <w:b/>
        </w:rPr>
        <w:t>E. 6.1</w:t>
      </w:r>
    </w:p>
    <w:p>
      <w:r>
        <w:t>En l'occurrence, le Tribunal ne remet pas en question le profil à risque présenté par le père de famille F._______, étant relevé que ce dernier a obtenu l'asile en Suisse. Se pose néanmoins la question de savoir si, dans le cas d'espèce, ce profil à risque est suffisant pour constituer une menace directe, sérieuse et concrète sur les autres membres de sa famille, par effet réflexe.</w:t>
      </w:r>
    </w:p>
    <w:p>
      <w:r>
        <w:rPr>
          <w:b/>
        </w:rPr>
        <w:t>E. 6.2</w:t>
      </w:r>
    </w:p>
    <w:p>
      <w:r>
        <w:t>Pour démontrer les risques encourus, les recourants ont produit deux lettres de menaces adressées à F._______ (le recourant 6). La première, datée du 22 novembre 2021, indiquait que l'Emirat islamique d'Afghanistan sommait le père de famille de se présenter au siège de sécurité à [ville afghane] afin de justifier de sa participation au détournement des filles afghanes au travers de la fédération de [discipline sportive]. Il lui était reproché d'agir contre les valeurs islamistes (« non-islamic culture » ; pce SEM 6 p. 136-137). La deuxième lettre du 26 janvier 2022 relevait que F._______ ne s'était pas présenté devant les talibans pour répondre de ses actes et ce malgré le fait que ses fils s'étaient portés garants de sa comparution. Selon ce courrier, les talibans avaient découvert que F._______ avait quitté le pays en compagnie des filles de l'équipe de [discipline sportive] et le sommaient de revenir en Afghanistan pour répondre de ses actes, faute de quoi ses fils seraient arrêtés et tenus pour responsables (pce SEM 6 p. 138-139).</w:t>
      </w:r>
    </w:p>
    <w:p>
      <w:r>
        <w:rPr>
          <w:b/>
        </w:rPr>
        <w:t>E. 6.3</w:t>
      </w:r>
    </w:p>
    <w:p>
      <w:r>
        <w:t>Plusieurs éléments jettent toutefois le doute sur l'authenticité de ces lettres de menace. Tout d'abord, force est de constater que les recourants 1 à 5 seraient restés en Afghanistan plus de deux mois après la réception de la deuxième sommation des talibans, alors qu'il était clair que F._______ ne se rendrait pas dans son pays d'origine. Compte tenu des circonstances concrètes et du danger de morts allégués, le Tribunal considère ce laps de temps comme relativement long, ce qui interpelle. Selon leurs dires, les requérants ont pu quitter le pays en avril 2022 sans grande difficulté, par voies terrestre et aérienne. Ils étaient en possession de passeports afghans et de visas valables et n'ont pas été inquiétés par les talibans (cf. pce SEM 6, p. 177 à 180), quand bien même la dernière lettre de menace était restée sans suite depuis plusieurs semaines. Il ne semble donc pas vraisemblable qu'ils aient été recherchés activement par les talibans à ce moment-là. Dans ce contexte, on relèvera que, selon l'entretien du recourant 3 à la Représentation suisse à Islamabad, les requérants n'ont pas fait l'objet de menace lors de leur arrivée au Pakistan (ibid.). Les recourants prétendent avoir été refoulés à la frontière afghane par les forces de l'ordre pakistanaises et être retournés à [ville afghane] à la fin de l'année 2022. Sur la base de la documentation remise, il n'y a pas lieu de douter que ceux-ci se trouvent actuellement dans [ville afghane] (cf. pce TAF 1 p. 5 et 6 et vidéo annexée). Or, au vu de l'effectivité du contrôle exercé par les talibans, il paraît peu vraisemblable que les recourants aient pu atteindre [ville afghane] de manière inaperçue s'ils avaient véritablement été recherchés. Sous cette même prémisse, il paraît peu probable que leur présence ait échappé à la connaissance des talibans jusqu'à ce jour. Finalement, si les déclarations faites par F._______ d'une part et ses fils d'autre part sont dans leur ensemble cohérentes (pce SEM 2 p. 77 et 78 et pce SEM 6 p. 177 à 180), il est toutefois étonnant que, lors de leur audition effectuée à la Représentation suisse, les fils de F._______ n'aient fait aucune allusion aux sévices subis lors de leur arrestation par les talibans. En effet, leur père a expliqué que ces derniers avaient été enfermés, battus et agressés physiquement durant huit heures avant d'être libérés (pce SEM 2 p. 77 et 78 et pce SEM 6 p. 177 à 180). En corollaire, aucun moyen de preuve (photographies ou rapports médicaux) ne vient corroborer les prétendues violences physiques occasionnées lors de cet événement, ce qui jette le doute sur le récit des recourants. Compte tenu de tout ce qui précède, le Tribunal retient que les allégations des recourants ainsi que les pièces produites ne suffisent pas à démontrer une menace directe, sérieuse et concrète de la part des talibans à [ville afghane]. On rappellera, à ce titre, que le degré de la preuve est plus élevé s'agissant de l'octroi de visas humanitaires que celui applicable lors de la procédure d'asile. Ainsi, l'obtention par F._______ du statut de réfugié en Suisse en 2021 n'est pas un argument décisif pour l'octroi de visas humanitaires en faveur des autres membres de sa famille, de surcroît par le biais d'une menace par ricochet.</w:t>
      </w:r>
    </w:p>
    <w:p>
      <w:r>
        <w:rPr>
          <w:b/>
        </w:rPr>
        <w:t>E. 6.4</w:t>
      </w:r>
    </w:p>
    <w:p>
      <w:r>
        <w:t>En ce qui concerne les arguments avancés par les intéressés tirés de leur état de santé et de leurs conditions d'existence, il ressort de la documentation médicale produite que les recourants 2 et 3 souffrent de dépression, d'insomnie, d'irritabilité, de stress, de maux de tête, de colère et doivent tous deux faire l'objet d'une surveillance étroite de la part de leur famille. Par ailleurs, un traitement médicamenteux ainsi qu'un suivi psychothérapeutique leur ont été prescrits (cf., notamment, pce SEM 6 p. 145 à 147 et p. 170 à 172). Toutes préoccupantes qu'elles soient, ces atteintes ne constituent toutefois pas des menaces concrètes, immédiates et sérieuses d'atteinte à l'intégrité physique ou à la vie justifiant l'octroi en faveur des recourants d'autorisations d'entrée en Suisse dans le sens de la jurisprudence restrictive en la matière (cf. arrêt du TAF F-252/2023 du 1er septembre 2023 consid. 6.4 et les réf. cit.). Si le Tribunal ne remet pas en cause les conditions difficiles dans lesquelles se trouvent actuellement les recourants, il ne saurait cependant retenir que ces derniers se trouvent dans un état de nécessité tel qu'il requière impérativement l'intervention des autorités helvétiques.</w:t>
      </w:r>
    </w:p>
    <w:p>
      <w:r>
        <w:rPr>
          <w:b/>
        </w:rPr>
        <w:t>E. 6.5</w:t>
      </w:r>
    </w:p>
    <w:p>
      <w:r>
        <w:t>Enfin, bien que le désir du recourant 6 de pouvoir réunir sa famille auprès de lui est compréhensible, sa seule présence en Suisse ne saurait suffire à justifier l'octroi de visas humanitaires aux membres de sa famille (cf. arrêt du TAF F-252/2023 du 1er septembre 2023 consid. 6.6).</w:t>
      </w:r>
    </w:p>
    <w:p>
      <w:r>
        <w:rPr>
          <w:b/>
        </w:rPr>
        <w:t>E. 6.6</w:t>
      </w:r>
    </w:p>
    <w:p>
      <w:r>
        <w:t>Dans ces circonstances, c'est à bon droit que l'autorité inférieure a rejeté l'opposition du recourant 6 et refusé les autorisations d'entrée requises par les intéressés. Le recours est, partant, rejeté.</w:t>
      </w:r>
    </w:p>
    <w:p>
      <w:r>
        <w:rPr>
          <w:b/>
        </w:rPr>
        <w:t>E. 7</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Ayant été mis au bénéfice de l'assistance judiciaire partielle (cf. act. TAF 2), les intéressés n'ont pas à supporter les frais de procédure. Il sera ainsi statué sans frais. Les recourants n'ont, au surplus, pas droit à des dépens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