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F-5296/2019 vom 16. Oktober 2019</w:t>
      </w:r>
    </w:p>
    <w:p>
      <w:r>
        <w:t>Bundesverwaltungsgericht, 2019-10-16, DE</w:t>
      </w:r>
    </w:p>
    <w:p>
      <w:r>
        <w:rPr>
          <w:b/>
        </w:rPr>
        <w:t xml:space="preserve">Quelle: </w:t>
      </w:r>
      <w:r>
        <w:t>https://mcp.opencaselaw.ch/entscheid/bvger_F-5296_2019</w:t>
      </w:r>
    </w:p>
    <w:p>
      <w:r>
        <w:t>FR: TAF F-5296/2019 du 16 octobre 2019</w:t>
      </w:r>
    </w:p>
    <w:p>
      <w:r>
        <w:t>IT: TAF F-5296/2019 del 16 ottobre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Wenn der Antragsteller ein gültiges Visum besitzt, ist derjenige Mitgliedstaat, der das Visum erteilt hat, für die Prüfung des Antrags auf internationalen Schutz zuständig, es sei denn, dass das Visum im Auftrag eines anderen Mitgliedstaats im Rahmen einer Vertretungsvereinbarung gemäss Artikel 8 der Verordnung (EG) Nr. 810/2009 des Europäischen Parlaments und des Rates vom 13. Juli 2009 über einen Visakodex der Gemeinschaft (ABl. L 243 vom 15.9.2009) erteilt wurde. In diesem Fall ist der vertretene Mitgliedstaat für die Prüfung des Antrags auf internationalen Schutz zuständig (Art. 12 Abs. 2 Dublin-III-VO). Ein Abgleich mit dem CS-VIS ergab, dass den Beschwerdeführenden am 29. April 2019 von Frankreich Schengen-Visa, gültig vom 25. Juni 2019 bis am 9. August 2019, ausgestellt wurden. Die französische Vertretung hat dies nicht im Auftrag eines anderen Mitgliedstaats getan. Die französischen Behörden hiessen die Übernahmeersuchen des SEM vom 24. September 2019 am 30. September 2019 denn auch gestützt auf Art. 12 Abs. 4 Dublin-III-VO gut. Vor diesem Hintergrund ist die Zuständigkeit Frankreichs zur Durchführung des Asyl- und Wegweisungsverfahrens gegeben. Mit ihrem anlässlich des rechtlichen Gehörs geäusserten Einwand, sie habe eigentlich kein Visum von Frankreich gewollt, vermag die Beschwerdeführerin die Zuständigkeit dieses Mitgliedstaats nicht zu widerlegen. Auch der Umstand, wonach die Visa vom Schlepper organisiert worden sein sollen, ändert nichts an der Tatsache, dass diese von Frankreich ausgestellt wurden.</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4.1</w:t>
      </w:r>
    </w:p>
    <w:p>
      <w:r>
        <w:t>In der Beschwerde wird im Wesentlichen geltend gemacht, gemäss Informationen der Schweizerischen Flüchtlingshilfe (SFH) sei keineswegs garantiert, dass die Beschwerdeführenden bei einer Überstellung nach Frankreich Zugang zu angemessener Unterbringung und Betreuung hätten. So sei bekannt, dass es im französischen Asylsystem zu Verzögerungen bei der Registrierung von Asylgesuchen und langen Verfahren komme und die Aufnahmebedingungen Mängel aufweisen würden. Die Kapazität des französischen Aufnahmesystems erlaube es nach wie vor nicht, dass alle Asylsuchenden untergebracht werden könnten. Die Situation sei für verletzliche Asylsuchende ungleich schwieriger. So bestehe beispielsweise kein gesicherter Zugang zu psychologischer oder psychiatrischer Behandlung.Bei den Beschwerdeführenden handle es sich um eine Familie mit Kindern. Gemäss ihren Schilderungen litten die Kinder unter der Situation im Asylverfahren in der Schweiz. Auch die Beschwerdeführerin B._______ habe gesundheitliche Beschwerden und sei auf medizinische Versorgung angewiesen. Eine Überstellung könne deshalb nur erfolgen, wenn sichergestellt werden könne, dass die dortige Unterbringung den besonderen Bedürfnissen der Beschwerdeführenden gerecht werde. Da dies aufgrund der dargestellten Umstände im Moment nicht der Fall sei, müsse die Schweiz im vorliegenden Fall auf das Asylgesuch der Beschwerdeführenden eintreten.Es obliege der Vorinstanz, erhebliche Vorbringen der Parteien während der Vorbereitungsphase zu würdigen (Art. 32 Abs. 1 VwVG), worunter insbesondere die Feststellung des medizinischen Sachverhalts gemäss Art. 26a AsylG falle. Vorliegend sei im Rahmen des Dublin-Gesprächs der medizinische Sachverhalt festgehalten worden. Die Beschwerdeführenden hätten bereits im Rahmen dieses Gesprächs deutlich gemacht, dass sie unter der aktuellen Situation leiden würden und gesundheitliche Beschwerden hätten. Auch sei berichtet worden, dass die Kinder bereits bei der Pflege gewesen und auf Versorgung angewiesen gewesen seien. Die Vorfälle seien aber dem Einvernehmen nach nicht dokumentiert worden, weshalb diesbezüglich auch keine Akten vorliegen würden. Trotz der klaren Vorbringen der Beschwerdeführenden betreffend ihre gesundheitlichen Beschwerden seien seitens der Vorinstanz keine weiteren Abklärungen vorgenommen worden. In der angefochtenen Verfügung werde der medizinische Sachverhalt nur pauschal abgehandelt und nicht im Detail gewürdigt. Die Vorin-stanz führe mit textbausteinartigen Formulierungen aus, Frankreich verfüge über eine ausreichende medizinische Infrastruktur, welche die Beschwerdeführenden auch beanspruchen könnten. Hinzu komme, dass die Beschwerdeführenden im Rahmen der Entscheideröffnung ebenfalls offengelegt hätten, dass sie, neben den bereits im Dublin-Gespräch vorgebrachten Gründen, noch weitere Vorbehalte gegenüber Frankreich hätten. So hätten sie berichtet, dass in Frankreich mehrere Angehörige einer Familie lebten, mit welcher sie und ihre eigene Familie sich bereits seit Jahrzehnten in einer gewalttätigen Auseinandersetzung befänden. Dem Einvernehmen nach fürchteten sich die Beschwerdeführenden vor Blutrache und gingen nicht davon aus, dass die französischen Behörden in der Lage seien, sie vor der dortigen Bedrohung zu schützen. Die Beschwerdeführenden hätten erläutert, dass sie sich zu den Vorfällen erst im Rahmen des nationalen Verfahrens hätten äussern wollen, da diese auch im Zusammenhang mit ihren Fluchtgründen stünden. Mit der Würdigung des vorliegenden Sachverhalts in der angefochtenen Verfügung habe die Vorinstanz die Möglichkeit eines allfälligen Selbsteintritts nicht korrekt geprüft. Aufgrund der Umstände wäre es angezeigt gewesen, auf das Asylgesuch der Beschwerdeführenden aus humanitären Gründen einzutreten. Eventualiter sei die vorliegende Angelegenheit zur Neubeurteilung an die Vorinstanz zurückzuweisen, weil insbesondere der medizinische Sachverhalt nicht vollständig erstellt worden sei und die Beschwerdeführenden noch weitere Gründe vorzubringen hätten, welche gegen eine allfällige Wegweisung nach Frankreich sprechen würden.</w:t>
      </w:r>
    </w:p>
    <w:p>
      <w:r>
        <w:rPr>
          <w:b/>
        </w:rPr>
        <w:t>E. 4.2</w:t>
      </w:r>
    </w:p>
    <w:p>
      <w:r>
        <w:t>Mit ihren Vorbringen fordern die Beschwerdeführenden die Anwendung von Art. 17 Abs. 1 Dublin-III-VO respektive Art. 29a Abs. 3 AsylV 1. Es ist daher nachfolgend im Licht von Art. 3 Abs. 2 Dublin-III-VO zu prüfen, ob wesentliche Gründe für die Annahme bestehen, das Asylverfahren und die Aufnahmebedingungen für Asylsuchende in Frankreich würden systemische Schwachstellen aufweisen, die eine Gefahr einer unmenschlichen oder entwürdigenden Behandlung der Beschwerdeführenden im Sinn des Artikels 4 der EU-Grundrechtecharta mit sich bringen würden (E. 5) und ob nach Art. 17 Abs. 1 Satz 1 Dublin-III-VO das Selbsteintrittsrecht auszuüben ist (E. 6).</w:t>
      </w:r>
    </w:p>
    <w:p>
      <w:r>
        <w:rPr>
          <w:b/>
        </w:rPr>
        <w:t>E. 5.1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Die Beschwerdeführenden äussern in ihrer Beschwerde unter Berufung auf eine Notiz der SFH vom 25. Januar 2019 betreffend Dublin-Überstellungen nach Frankreich (BVGer-act. 1, Beilage 3) Kritik am französischen Asylsystem und befürchten, bei einer Überstellung nach Frankreich nicht angemessen untergebracht und betreut zu werden. Das Bundesverwaltungsgericht geht trotz dieser Kritik gemäss seiner konstanten Rechtsprechung davon aus, dass Asylsuchende in Frankreich die von der Aufnahmerichtlinie garantierten Grundleistungen erhalten und dort somit auch keine unmenschliche und erniedrigende Behandlung im Sinne von Art. 3 EMRK zu befürchten haben (vgl. Urteile des BVGer F-3626/2019 vom 22. Juli 2019 E. 5.2; F-2835/2019 vom 13. Juni 2019 S. 5; F-2772/2019 vom 12. Juni 2019 E. 7; D-1962/2019 vom 3. Mai 2019 E. 6). Das Bundesverwaltungsgericht geht demnach nicht davon aus, dass in Frankreich systemische Mängel betreffend die Asyl- und Aufnahmesituation vorliegen würden. Die in der Beschwerde in genereller Weise dargelegte Kritik an Frankreichs Asylsystem vermag daran nichts zu ändern.</w:t>
      </w:r>
    </w:p>
    <w:p>
      <w:r>
        <w:rPr>
          <w:b/>
        </w:rPr>
        <w:t>E. 5.3</w:t>
      </w:r>
    </w:p>
    <w:p>
      <w:r>
        <w:t>Unter diesen Umständen ist die Anwendung von Art. 3 Abs. 2 Dublin-III-VO nicht gerechtfertigt.</w:t>
      </w:r>
    </w:p>
    <w:p>
      <w:r>
        <w:rPr>
          <w:b/>
        </w:rPr>
        <w:t>E. 6.1</w:t>
      </w:r>
    </w:p>
    <w:p>
      <w:r>
        <w:t>Die Beschwerdeführenden haben kein konkretes und ernsthaftes Risiko dargetan, die französischen Behörden würden sich weigern, sie aufzunehmen und ihren Antrag auf internationalen Schutz unter Einhaltung der Regeln der Verfahrensrichtlinie zu prüfen. Den Akten sind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Es ist nicht davon auszugehen, die französischen Behörden würden sie in ihre Heimat zurückschaffen, ohne zuvor ihre Asylgründe geprüft zu haben und das Non-Refoulement-Gebot einzuhalten. Die Beschwerdeführenden haben ausserdem nicht dargetan, die sie bei einer Rückführung erwartenden Bedingungen in Frankreich seien derart schlecht, dass sie zu einer Verletzung von Art. 4 der EU-Grundrechtecharta, Art. 3 EMRK oder Art. 3 FoK führen könnten. Sie haben auch nicht konkret dargelegt, Frankreich würde ihnen dauerhaft die ihnen gemäss Aufnahmerichtlinie zustehenden minimalen Lebensbedingungen vorenthalten. Bei einer allfälligen vorübergehenden Einschränkung steht es ihnen offen, sich an die zuständigen französischen Behörden zu wenden und die ihnen zustehenden Aufnahmebedingungen auf dem Rechtsweg einzufordern (vgl. Art. 26 Aufnahmerichtlinie). Es sind keine konkreten Anhaltspunkte dafür ersichtlich, die Beschwerdeführenden gerieten im Falle einer Wegweisung nach Frankreich wegen der dortigen Aufenthaltsbedingungen in eine existenzielle Notlage. Sie haben die Möglichkeit, bei allfälligen Schwierigkeiten die dafür zuständigen Behörden beziehungsweise die vor Ort tätigen karitativen Organisationen zu kontaktieren. Zudem steht es ihnen offen, sich bei allfälligen Problemen bei der Unterbringung oder beim Zugang zum Asylverfahren an die zuständigen französischen Justizbehörden zu wenden. Dasselbe gilt für die geäusserte Furcht vor Blutrache. Frankreich ist ein Rechtsstaat mit funktionierenden Polizei- und Justizbehörden, deren Schutz die Beschwerdeführenden einfordern und in Anspruch nehmen können.</w:t>
      </w:r>
    </w:p>
    <w:p>
      <w:r>
        <w:rPr>
          <w:b/>
        </w:rPr>
        <w:t>E. 6.2.1</w:t>
      </w:r>
    </w:p>
    <w:p>
      <w:r>
        <w:t>Die Beschwerdeführenden berufen sich schliesslich auf ihren Gesundheitszustand, der einer Überstellung entgegenstehe. Diesbezüglich machte der Beschwerdeführer (Vater) anlässlich des Dublin-Gesprächs geltend, er habe Knieprobleme und sei deswegen bereits beim Arzt gewesen. Den Kindern gehe es nicht so gut. Sie seien wegen der anderen Menschen in der Unterkunft psychisch belastet. Der Beschwerdeführer sei deshalb mit ihnen bereits bei der Pflege gewesen. Die Tochter D._______ habe ausserdem Fieber gehabt und erbrechen müssen. Jetzt gehe es ihr aber wieder besser. Im Rahmen ihres Dublin-Gesprächs erklärte die Beschwerdeführerin (Mutter), ihr sei ein bisschen schwindlig und sie sei psychisch belastet. Zudem werde es in der Unterkunft immer schlimmer und die hygienischen Zustände seien nicht gut für ihre Kinder. Das Essen sei nicht so gut und die Kinder müssten sich noch daran gewöhnen. D._______ sei krank und deshalb beim Arzt gewesen. Nun gehe es ihr wieder besser. Gemäss dem auf Beschwerdeebene eingereichten Formular "Zuweisung zur medizinischen Abklärung" mit Arztbericht vom 7. Oktober 2019 (BVGer-act. 1, Beilage 4) litt die Beschwerdeführerin (Mutter) unter Kopfschmerzen, klagte über Schlappheit und wirkte schläfrig. Ausserdem wies ihre linke Fusssohle eine Hautveränderung auf. Der beigezogene Arzt diagnostizierte durch Verspannung bedingte Kopfschmerzen. Als Befund hielt er Klopfschmerzen in der linken Schulter und Rückenschmerzen fest. Der Beschwerdeführerin wurden die Medikamente Paracetamol, Mydocalm, Novalgin und Angina MCC abgegeben.</w:t>
      </w:r>
    </w:p>
    <w:p>
      <w:r>
        <w:rPr>
          <w:b/>
        </w:rPr>
        <w:t>E. 6.2.2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aufgrund der geschilderten und diagnostizierten gesundheitlichen Beschwerden nicht gegeben. Die Be-schwerdeführenden konnten nicht nachweisen, dass eine Überstellung ihre Gesundheit ernsthaft gefährden würde. Ihr Gesundheitszustand vermag eine Unzulässigkeit im Sinne der erwähnten restriktiven Rechtsprechung nicht zu rechtfertigen. Die gesundheitlichen Probleme sind auch nicht von einer derartigen Schwere, dass aus humanitären Gründen von einer Überstellung abgesehen werden müsste.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ist allgemein bekannt, dass Frankreich über eine ausreichende medizinische Infrastruktur verfügt, weshalb sich die Beschwerdeführenden im Bedarfsfall an das dafür zuständige medizinische Fachpersonal wenden können. Ausserdem ist die Verfügbarkeit von Medikamenten gewährleistet. Es liegen keine Hinweise vor, wonach Frankreich seinen Verpflichtungen im Rahmen der Dublin-III-VO in medizinischer Hinsicht nicht nachkommen würde. Für das weitere Dublin-Verfahren ist einzig die Reisefähigkeit ausschlaggebend, welche erst kurz vor der Überstellung definitiv beurteilt wird. Eine allenfalls fehlende Reisefähigkeit stellt lediglich ein temporäres Vollzugshindernis dar. Zudem ist darauf hinzuweisen, dass das SEM - wie es in der angefochtenen Verfügung festhielt - dem aktuellen Gesundheitszustand der Beschwerdeführenden bei der Organisation der Überstellung nach Frankreich Rechnung trägt, indem es die französischen Behörden im Sinne von Art. 31 und Art. 32 Dublin-III-VO vorgängig über den Gesundheitszustand und die notwendige medizinische Behandlung informiert.</w:t>
      </w:r>
    </w:p>
    <w:p>
      <w:r>
        <w:rPr>
          <w:b/>
        </w:rPr>
        <w:t>E. 6.3</w:t>
      </w:r>
    </w:p>
    <w:p>
      <w:r>
        <w:t>Die Beschwerdeführerin (Mutter) erwähnte bei der Vorinstanz als Bezugspersonen in der Schweiz ihren Bruder und einen Cousin mütterlicherseits (vgl. Protokoll der Personalienaufnahme [1050442-41/8, S. 4 Ziff. 3.01]). Daraus können die Beschwerdeführenden nichts zu ihren Gunsten ableiten, zumal diese Personen nicht als Familienangehörige im Sinne von Art. 2 Bst. g Dublin-III-VO gelten. Im Übrigen wurde ein Abhängigkeitsverhältnis weder geltend gemacht noch ist ein solches ersichtlich.</w:t>
      </w:r>
    </w:p>
    <w:p>
      <w:r>
        <w:rPr>
          <w:b/>
        </w:rPr>
        <w:t>E. 6.4</w:t>
      </w:r>
    </w:p>
    <w:p>
      <w:r>
        <w:t>Nach dem Gesagten besteht kein konkretes und ernsthaftes Risiko, dass die Überstellung der Beschwerdeführenden nach Frankreich gegen Art. 3 EMRK oder andere völkerrechtliche Verpflichtungen der Schweizoder Landesrecht verstossen würde.</w:t>
      </w:r>
    </w:p>
    <w:p>
      <w:r>
        <w:rPr>
          <w:b/>
        </w:rPr>
        <w:t>E. 6.5</w:t>
      </w:r>
    </w:p>
    <w:p>
      <w:r>
        <w:t>Soweit die Beschwerdeführenden das Vorliegen von "humanitären Gründen" geltend machen,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Das SEM führte in der angefochtenen Verfügung aus, in Würdigung der Aktenlage und der geltend gemachten Umstände würden keine Gründe vorliegen, die die Anwendung der Souveränitätsklausel der Schweiz rechtfertigten. Es hat diesen Umständen in der angefochtenen Verfügung Rechnung getragen und sich insbesondere auch mit der gesundheitlichen Situation der Beschwerdeführenden ausreichend auseinandergesetzt (vgl. a.a.O., S. 4/5). Vor diesem Hintergrund erübrigt es sich, die angefochtene Verfügung zur Neubeurteilung an das SEM zurückzuweisen. Der entsprechende Eventualantrag ist abzuweisen. Die Vorinstanz hat nach dem Gesagten innerhalb ihres Ermessensspielraums gehandelt, welcher im Ergebnis vom Bundesverwaltungsgericht nicht mehr überprüft werden kann, weshalb es sich weiterer Ausführungen zur Frage eines Selbsteintritts enthält.</w:t>
      </w:r>
    </w:p>
    <w:p>
      <w:r>
        <w:rPr>
          <w:b/>
        </w:rPr>
        <w:t>E. 6.6</w:t>
      </w:r>
    </w:p>
    <w:p>
      <w:r>
        <w:t>Angesichts der vorstehenden Erwägungen gibt es keinen Grund für eine Anwendung der Ermessensklauseln von Art. 17 Dublin-III-VO und es bleibt an dieser Stelle festzuhalten, dass die Dublin-III-VO den Schutzsuchenden kein Recht einräumt, den ihren Antrag prüfenden Staat selber auszuwählen (vgl. auch BVGE 2010/45 E. 8.3), weshalb die Beschwerdeführenden aus ihrem Wunsch nach einem Verbleib in der Schweiz nichts zu ihren Gunsten abzuleiten vermögen. Frankreich bleibt der für die Behandlung ihrer Asylgesuche zuständige Mitgliedstaat gemäss Dublin-III-VO.</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Frankreich in Anwendung von Art. 44 AsylG ebenfalls zu Recht angeordnet (Art. 32 Abs. 1 Bst. a AsylV 1).</w:t>
      </w:r>
    </w:p>
    <w:p>
      <w:r>
        <w:rPr>
          <w:b/>
        </w:rPr>
        <w:t>E. 8.1</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8.2</w:t>
      </w:r>
    </w:p>
    <w:p>
      <w:r>
        <w:t>Indes ist das SEM dazu angehalten, die zuständigen französischen Behörden im Sinne von Art. 31 Dublin-III-VO zu ersuchen, die Beschwerdeführenden gemeinsam als Familie in Empfang zu nehmen und in einer adäquaten Unterkunft unterzubringen.</w:t>
      </w:r>
    </w:p>
    <w:p>
      <w:r>
        <w:rPr>
          <w:b/>
        </w:rPr>
        <w:t>E. 8.3</w:t>
      </w:r>
    </w:p>
    <w:p>
      <w:r>
        <w:t>Im Dublin-Verfahren wird einzig geprüft, welcher Mitgliedstaat für die Durchführung des Asyl- und Wegweisungsverfahrens staatsvertraglich zuständig ist, weshalb die in der Beschwerde erwähnten Vorfälle, welche im Zusammenhang mit den Fluchtgründen der Beschwerdeführenden stehen sollen, vorliegend nicht zu berücksichtigen sind. Es steht den Beschwerdeführenden jedoch offen, entsprechende Vorbringen bei den für die Durchführung ihres Asyl- und Wegweisungsverfahrens zuständigen französischen Behörden geltend zu machen.</w:t>
      </w:r>
    </w:p>
    <w:p>
      <w:r>
        <w:rPr>
          <w:b/>
        </w:rPr>
        <w:t>E. 9</w:t>
      </w:r>
    </w:p>
    <w:p>
      <w:r>
        <w:t>Zusammenfassend verletzt die angefochtene Verfügung Bundesrecht nicht und stellt den rechtserheblichen Sachverhalt richtig sowie vollständig fest (Art. 106 Abs. 1 AsylG). Die Beschwerde ist demzufolge abzuweisen.</w:t>
      </w:r>
    </w:p>
    <w:p>
      <w:r>
        <w:rPr>
          <w:b/>
        </w:rPr>
        <w:t>E. 10</w:t>
      </w:r>
    </w:p>
    <w:p>
      <w:r>
        <w:t>Mit dem vorliegenden Urteil in der Hauptsache sind die Gesuche um Erteilung der aufschiebenden Wirkung und um Befreiung von der Kostenvorschusspflicht gegenstandslos geworden. Der am 11. Oktober 2019 angeordnete Vollzugsstopp fällt mit vorliegendem Urteil dahin.</w:t>
      </w:r>
    </w:p>
    <w:p>
      <w:r>
        <w:rPr>
          <w:b/>
        </w:rPr>
        <w:t>E. 11.1</w:t>
      </w:r>
    </w:p>
    <w:p>
      <w:r>
        <w:t>Die Begehren waren - wie sich aus den vorstehenden Erwägungen ergibt - als aussichtslos zu bezeichnen, weshalb das Gesuch um Gewährung der unentgeltlichen Prozessführung gemäss Art. 65 Abs. 1 VwVG unbesehen der geltend gemachten Bedürftigkeit abzuweisen ist.</w:t>
      </w:r>
    </w:p>
    <w:p>
      <w:r>
        <w:rPr>
          <w:b/>
        </w:rPr>
        <w:t>E. 11.2</w:t>
      </w:r>
    </w:p>
    <w:p>
      <w:r>
        <w:t>Bei diesem Ausgang des Verfahrens sind die Kosten von Fr. 750.-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