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F-5295/2018 vom 6. August 2019</w:t>
      </w:r>
    </w:p>
    <w:p>
      <w:r>
        <w:t>Bundesverwaltungsgericht, 2019-08-06, FR</w:t>
      </w:r>
    </w:p>
    <w:p>
      <w:r>
        <w:rPr>
          <w:b/>
        </w:rPr>
        <w:t xml:space="preserve">Quelle: </w:t>
      </w:r>
      <w:r>
        <w:t>https://mcp.opencaselaw.ch/entscheid/bvger_F-5295_2018</w:t>
      </w:r>
    </w:p>
    <w:p>
      <w:r>
        <w:t>FR: TAF F-5295/2018 du 6 août 2019</w:t>
      </w:r>
    </w:p>
    <w:p>
      <w:r>
        <w:t>IT: TAF F-5295/2018 del 6 agosto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prononcées par le SEM (cf. art. 33 let. d LTAF) sont susceptibles de recours au Tribunal, qui statue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Les recourants ont qualité pour recourir, étant donné qu'ils ont participé à la procédure devant l'instance inférieure, qu'ils sont spécialement atteints par la décision querellée et ont un intérêt digne de protection à son annulation, leur souhait de pouvoir accueillir C._______ en Suisse demeurant actuel.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Tribunal utilisera donc ci-après cette nouvelle dénomination, étant précisé que les dispositions matérielles traitées dans le présent arrêt n'ont pas connu de modification (cf. l'arrêt du TAF F-2068/2018 et F-2071/2018 du 1er février 2019 consid. 2). Par ailleurs, il convient de relever que l'Ordonnance du 22 octobre 2008 sur l'entrée et l'octroi de visas (aOEV), en vigueur au moment de la prise de décision du SEM, a été abrogée et remplacée par l'Ordonnance du 15 août 2018 sur l'entrée et l'octroi de visas (OEV, RS 142.204), entrée en vigueur le 15 septembre 2018. En vertu des art. 70 et 71 OEV, la nouvelle Ordonnance est applicable aux procédures pendantes lors de son entrée en vigueur.</w:t>
      </w:r>
    </w:p>
    <w:p>
      <w:r>
        <w:rPr>
          <w:b/>
        </w:rPr>
        <w:t>E. 4.1</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3531 ; voir également ATF 135 II 1 consid. 1.1 et ATAF 2014/1 consid. 4.1.1 et les références citées).</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4.1.5 et les références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w:t>
      </w:r>
    </w:p>
    <w:p>
      <w:r>
        <w:rPr>
          <w:b/>
        </w:rPr>
        <w:t>E. 5.2</w:t>
      </w:r>
    </w:p>
    <w:p>
      <w:r>
        <w:t>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w:t>
      </w:r>
    </w:p>
    <w:p>
      <w:r>
        <w:rPr>
          <w:b/>
        </w:rPr>
        <w:t>E. 5.3</w:t>
      </w:r>
    </w:p>
    <w:p>
      <w:r>
        <w:t>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5.4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les ressortissants des Etats tiers selon qu'ils sont soumis ou non à l'obligation du visa. En tant que ressortissante syrienne, la recourante est soumise à l'obligation de visa (cf. l'annexe 1 des règlements susmentionnés).</w:t>
      </w:r>
    </w:p>
    <w:p>
      <w:r>
        <w:rPr>
          <w:b/>
        </w:rPr>
        <w:t>E. 6</w:t>
      </w:r>
    </w:p>
    <w:p>
      <w:r>
        <w:t>Dans la décision querellée, l'instance inférieure a refusé d'autoriser l'entrée de C._______ en Suisse, au motif que son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7</w:t>
      </w:r>
    </w:p>
    <w:p>
      <w:r>
        <w:t>Au regard de la situation socio-économique et sécuritaire prévalant en Syrie, on ne saurait de prime abord écarter les craintes émises par l'autorité intimée de voir l'intéressée prolonger son séjour en Suisse ou dans l'Espace Schengen au-delà de la date d'échéance du visa sollicité.</w:t>
      </w:r>
    </w:p>
    <w:p>
      <w:r>
        <w:rPr>
          <w:b/>
        </w:rPr>
        <w:t>E. 7.1</w:t>
      </w:r>
    </w:p>
    <w:p>
      <w:r>
        <w:t>La Syrie est plongée dans un conflit armé. Des attaques aériennes, des combats violents entre des forces de sécurité syriennes, leurs alliés et des groupes d'opposition armés ainsi que des combats entre les différents groupes d'opposition font quotidiennement des morts et des blessés. Tout le pays est touché, y compris les villes d'Alep et de Damas (à ce sujet, cf. notamment les conseils aux voyageurs du DFAE pour la Syrie : www.eda.admin.ch &gt; Représentations et conseils aux voyageurs &gt; Syrie, voir également les conseils aux voyageurs du gouvernement allemand, disponibles sur www.auswaertiges-amt.de &gt; Sicher Reisen &gt; Syrien, sites consultés en juillet 2019).</w:t>
      </w:r>
    </w:p>
    <w:p>
      <w:r>
        <w:rPr>
          <w:b/>
        </w:rPr>
        <w:t>E. 7.2</w:t>
      </w:r>
    </w:p>
    <w:p>
      <w:r>
        <w:t>En outre, la crise intérieure, l'isolement régional et les sanctions économiques décidées par l'Union européenne et les Etats-Unis ont conduit à une dégradation de la situation économique en Syrie. Ainsi, les finances publiques sont extrêmement dégradées et la livre syrienne a été dépréciée de plus de 200% depuis le début de la crise (cf. le site internet du Ministère français des affaires étrangères www.diplomatie.gouv.fr/fr &gt; dossiers pays &gt; Syrie &gt; Présentation de la Syrie, consulté en juillet 2019).</w:t>
      </w:r>
    </w:p>
    <w:p>
      <w:r>
        <w:rPr>
          <w:b/>
        </w:rPr>
        <w:t>E. 7.3</w:t>
      </w:r>
    </w:p>
    <w:p>
      <w:r>
        <w:t>Sur un autre plan, l'indice de développement humain (IDH) 2017, qui prend en compte la santé, l'éducation et le niveau de vie, classe la Syrie en 155e position sur 189 pays, et la Suisse en 2e position pour la même année (voir le site internet des rapports sur le développement humain du Programme des Nations Unies pour le développement [HDR UNDP] : http://hdr.undp.org &gt; Data, site consulté en juillet 2019).</w:t>
      </w:r>
    </w:p>
    <w:p>
      <w:r>
        <w:rPr>
          <w:b/>
        </w:rPr>
        <w:t>E. 7.4</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w:t>
      </w:r>
    </w:p>
    <w:p>
      <w:r>
        <w:rPr>
          <w:b/>
        </w:rPr>
        <w:t>E. 7.5</w:t>
      </w:r>
    </w:p>
    <w:p>
      <w:r>
        <w:t>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et ATAF 2009/27 consid. 8).</w:t>
      </w:r>
    </w:p>
    <w:p>
      <w:r>
        <w:rPr>
          <w:b/>
        </w:rPr>
        <w:t>E. 8</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8.1</w:t>
      </w:r>
    </w:p>
    <w:p>
      <w:r>
        <w:t>A ce propos, le Tribunal observe en premier lieu que C._______ dispose d'attaches familiales importantes en Syrie, puisqu'elle y vit avec ses parents et d'autres proches, dont sa soeur avec sa famille, résident par ailleurs dans la même région. Cela étant, il n'en demeure pas moins que l'intéressée est célibataire et sans enfants, de sorte que le Tribunal estime que la situation familiale de la prénommée n'est pas de nature à garantir son retour en Syrie après l'échéance du visa requis.</w:t>
      </w:r>
    </w:p>
    <w:p>
      <w:r>
        <w:rPr>
          <w:b/>
        </w:rPr>
        <w:t>E. 8.2</w:t>
      </w:r>
    </w:p>
    <w:p>
      <w:r>
        <w:t>Sur un autre plan, le Tribunal constate que C._______ est étudiante en psychologie et n'exerce, au vu des pièces figurant au dossier, aucune activité lucrative. Sans vouloir remettre en question la volonté actuelle de la recourante de terminer ses études dans son pays d'origine, le Tribunal se doit tout de même d'observer que l'inscription auprès d'une université ne saurait constituer un sérieux obstacle à l'émigration. Cela vaut d'autant plus qu'une fois en Suisse, l'intéressée pourrait être tentée de poursuivre ses études sur le sol helvétique ou dans un autre pays de l'Europe.</w:t>
      </w:r>
    </w:p>
    <w:p>
      <w:r>
        <w:rPr>
          <w:b/>
        </w:rPr>
        <w:t>E. 8.3</w:t>
      </w:r>
    </w:p>
    <w:p>
      <w:r>
        <w:t>En outre, le fait que l'intéressée provienne d'une famille bénéficiant d'une situation économique aisée ne saurait suffire, à lui seul, pour permettre au Tribunal de qualifier le départ ponctuel de la prénommée de Suisse de suffisamment garanti. En effet, compte tenu notamment de son réseau préexistant en Suisse, aucun élément du dossier ne permet de considérer que la situation matérielle de la prénommée se trouverait péjorée si elle prenait la décision de demeurer sur le territoire suisse à l'expiration de son visa.</w:t>
      </w:r>
    </w:p>
    <w:p>
      <w:r>
        <w:rPr>
          <w:b/>
        </w:rPr>
        <w:t>E. 8.4</w:t>
      </w:r>
    </w:p>
    <w:p>
      <w:r>
        <w:t>Dans ces conditions, le Tribunal estime que C._______ ne dispose pas, en Syrie, d'attaches ou de responsabilités suffisantes pour garantir son départ de Suisse au terme du séjour envisagé (cf. consid. 7.5 supra), étant rappelé à ce sujet qu'au regard de la situation difficile prévalant en Syrie, une pratique restrictive est justifiée (cf. consid. 6.3 supra).</w:t>
      </w:r>
    </w:p>
    <w:p>
      <w:r>
        <w:rPr>
          <w:b/>
        </w:rPr>
        <w:t>E. 8.5</w:t>
      </w:r>
    </w:p>
    <w:p>
      <w:r>
        <w:t>Le fait que la prénommée ait effectué plusieurs voyages à l'étranger durant les dernières années et soit toujours retournée en Syrie ne saurait modifier cette appréciation. A cet égard, il sied tout au plus de noter que la situation socio-économique des pays concernés (soit le Liban, la Turquie et la Malaisie) n'est pas comparable à celle prévalant en Suisse et aucun élément au dossier ne permet d'inférer qu'un membre de sa famille résiderait dans un de ces pays, alors qu'en Suisse, C._______ pourrait s'appuyer sur un réseau familial préexistant.</w:t>
      </w:r>
    </w:p>
    <w:p>
      <w:r>
        <w:rPr>
          <w:b/>
        </w:rPr>
        <w:t>E. 8.6</w:t>
      </w:r>
    </w:p>
    <w:p>
      <w:r>
        <w:t>Enfin, s'agissant du fait que la requérante réside à Damas, il importe de rappeler que même dans les zones considérées comme pacifiées, la situation sécuritaire demeure très fragile et la situation socio-économique précaire (cf. les consid. 7.1 à 7.3 ci-avant et les références citées).</w:t>
      </w:r>
    </w:p>
    <w:p>
      <w:r>
        <w:rPr>
          <w:b/>
        </w:rPr>
        <w:t>E. 8.7</w:t>
      </w:r>
    </w:p>
    <w:p>
      <w:r>
        <w:t>Dans ces circonstances, le Tribunal ne saurait reprocher à l'instance inférieure d'avoir confirmé le refus d'autorisation d'entrée dans l'Espace Schengen concernant C._______.</w:t>
      </w:r>
    </w:p>
    <w:p>
      <w:r>
        <w:rPr>
          <w:b/>
        </w:rPr>
        <w:t>E. 9</w:t>
      </w:r>
    </w:p>
    <w:p>
      <w:r>
        <w:t>Il importe par ailleurs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Sur un autre plan, le Tribunal observe que les recourants n'ont pas invoqué de raisons susceptibles de justifier la délivrance d'un visa à validité territoriale limitée en faveur de C._______ (cf. consid. 5.4 ci-avant). Dans ce contexte, il convient de remarquer que le refus d'autorisation d'entrée prononcé à l'endroit de l'intéressée ne constitue pas une ingérence inadmissible dans l'exercice du droit au respect de la vie privée et familiale consacré par l'art. 8 CEDH (et l'art. 13 Cst.). A cet égard, il importe de rappeler en premier lieu que la protection conférée par la disposition susmentionnée vise avant tout les relations familiales au sens étroit, soit les relations entre époux et les relations entre parents et enfants mineurs vivant en ménage commun (cf. notamment ATF 137 I 113 consid. 6.1 et jurisprudence citée). En outre, bien que A._______ ne soit pas en mesure de se rendre en Syrie, rien ne permet de penser en l'occurrence que l'intéressée et les membres de sa famille proche résidant sur le territoire helvétique se trouveraient durablement dans l'impossibilité de se rencontrer ailleurs qu'en Suisse (par exemple au Liban ou en Turquie). A cela s'ajoute que les contacts peuvent également être maintenus par d'autres moyens tels que la communication téléphonique, la correspondance et les visioconférences. Partant, il y a lieu de retenir que la décision du SEM n'est pas contraire aux art. 8 CEDH et 13 Cst..</w:t>
      </w:r>
    </w:p>
    <w:p>
      <w:r>
        <w:rPr>
          <w:b/>
        </w:rPr>
        <w:t>E. 11</w:t>
      </w:r>
    </w:p>
    <w:p>
      <w:r>
        <w:t>A toutes fins utiles, il sied encore de noter qu'une activité d'aide familiale, même exercée gratuitement, doit en principe être considérée comme une activité lucrative au sens de l'art. 11 al. 2 LEI, que l'autorisation en vue d'exercer une activité lucrative est de la compétence des cantons (art. 40 al. 1 LEI) et est par ailleurs soumise à des conditions très restrictives (à ce sujet, cf. notamment l'arrêt du TAF C-284/2012 du 14 juin 2012 consid. 5.1 à 5.3). Or, dans leur lettre d'invitation du 14 mai 2018, les recourants ont mentionné en particulier que durant son séjour en Suisse, la requérante s'occuperait notamment de la prise en charge de sa nièce, en remplaçant la maman de jour qui serait absente durant la période estivale. Compte tenu des informations figurant au dossier, il n'est pas exclu que cette activité d'aide familiale soit soumise à autorisation. Cela étant, dans le cas d'espèce, la question de savoir si la visite de la requérante avait pour objectif, du moins en partie, l'exercice d'une activité d'aide familiale soumise à autorisation, peut demeurer indécise, dès lors que le recours doit être rejeté pour d'autres motifs.</w:t>
      </w:r>
    </w:p>
    <w:p>
      <w:r>
        <w:rPr>
          <w:b/>
        </w:rPr>
        <w:t>E. 12</w:t>
      </w:r>
    </w:p>
    <w:p>
      <w:r>
        <w:t>Compte tenu de l'ensemble des éléments qui précèdent, on ne saurait reprocher à l'instance inférieure d'avoir refusé la délivrance d'une autorisation d'entrée dans l'Espace Schengen en faveur de C._______. Le Tribunal considère par ailleurs que l'autorité intimée n'a pas fondé sa décision sur un état de fait incorrect ou lacunaire, dès lors que le prononcé attaqué mentionne, bien que sommairement, tous les éléments déterminants pour l'examen de la demande d'autorisation d'entrée dans l'Espace Schengen présentée par la prénommée. Enfin, s'agissant du grief formulé par les recourants en lien avec le principe de la proportionnalité, il suffit de rappeler que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de son séjour. En l'occurrence, compte tenu de l'analyse effectuée par le SEM, de la situation difficile prévalant en Syrie et de l'absence d'attaches et d'obligations suffisamment importantes pour garantir la sortie ponctuelle de l'intéressée de Suisse, le Tribunal considère que la décision attaquée n'est pas contraire au principe de la proportionnalité.</w:t>
      </w:r>
    </w:p>
    <w:p>
      <w:r>
        <w:rPr>
          <w:b/>
        </w:rPr>
        <w:t>E. 13</w:t>
      </w:r>
    </w:p>
    <w:p>
      <w:r>
        <w:t>Il s'ensuit que, par sa décision du 30 juillet 2018, l'autorité intimée n'a ni violé le droit fédéral, ni constaté des faits pertinents de manière inexacte ou incomplète ; en outre, cette décision n'est pas inopportune (art. 49 PA).</w:t>
      </w:r>
    </w:p>
    <w:p>
      <w:r>
        <w:rPr>
          <w:b/>
        </w:rPr>
        <w:t>E. 14</w:t>
      </w:r>
    </w:p>
    <w:p>
      <w:r>
        <w:t>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