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F-5294/2019 vom 23. August 2021</w:t>
      </w:r>
    </w:p>
    <w:p>
      <w:r>
        <w:t>Bundesverwaltungsgericht, 2021-08-23, FR</w:t>
      </w:r>
    </w:p>
    <w:p>
      <w:r>
        <w:rPr>
          <w:b/>
        </w:rPr>
        <w:t xml:space="preserve">Quelle: </w:t>
      </w:r>
      <w:r>
        <w:t>https://mcp.opencaselaw.ch/entscheid/bvger_F-5294_2019</w:t>
      </w:r>
    </w:p>
    <w:p>
      <w:r>
        <w:t>FR: TAF F-5294/2019 du 23 août 2021</w:t>
      </w:r>
    </w:p>
    <w:p>
      <w:r>
        <w:t>IT: TAF F-5294/2019 del 23 agosto 2021</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ici comme autorité précédant le Tribunal fédéral lorsque le recourant peut se prévaloir de l'ALCP (cf. art. 1 al. 2 LTAF, en relation avec l'art. 11 par. 1 et 3 ALCP ; cf. arrêt du Tribunal fédéral [TF] 2C_135/2017 du 21 février 2017 consid. 5, et la jurisprudence citée).</w:t>
      </w:r>
    </w:p>
    <w:p>
      <w:r>
        <w:rPr>
          <w:b/>
        </w:rPr>
        <w:t>E. 1.2</w:t>
      </w:r>
    </w:p>
    <w:p>
      <w:r>
        <w:t>A moins que la LTAF n'en dispose autrement, la procédure devant le Tribunal est régie par la PA (art. 37 LTAF).</w:t>
      </w:r>
    </w:p>
    <w:p>
      <w:r>
        <w:rPr>
          <w:b/>
        </w:rPr>
        <w:t>E. 1.3</w:t>
      </w:r>
    </w:p>
    <w:p>
      <w:r>
        <w:t>Le recourant a qualité pour recourir (cf. art. 48 al. 1 PA). Présenté dans la forme et les délais prescrits par la loi, le recours est recevable (cf. art. 50 et 52 PA). S'agissant de l'intérêt digne de protection exigé par l'art. 48 al. 1 let. c PA, il doit en principe être actuel. L'objet d'une demande en justice ne peut en effet normalement porter que sur des questions juridiques actuelles dont les conséquences touchent concrètement le justiciable (cf. notamment ATF 142 V 2 consid. 1.1). En d'autres termes, la qualité pour recourir auprès du TAF suppose en principe, comme cela est le cas pour la procédure de recours devant le TF en matière de droit public, un intérêt actuel et pratique à obtenir l'annulation ou la modification de la décision attaquée (cf. ATAF 2010/27 consid. 1.3.2 ; 2009/9 consid. 1.2.1). Cet intérêt doit exister tant au moment du dépôt du recours qu'à celui où l'arrêt est rendu (cf. notamment ATF 142 I 135 consid. 1.3.1 ; ATAF 2010/27 consid. 1.3.2).</w:t>
      </w:r>
    </w:p>
    <w:p>
      <w:r>
        <w:rPr>
          <w:b/>
        </w:rPr>
        <w:t>E. 1.4</w:t>
      </w:r>
    </w:p>
    <w:p>
      <w:r>
        <w:t>En l'espèce, le mandataire du recourant s'est démis de son mandat en l'affaire le 14 décembre 2020 et le courrier que le Tribunal a ultérieurement adressé directement au recourant le 17 mars 2021, à sa seule adresse connue en Suisse, a été retourné par la Poste avec la mention « le destinataire est introuvable à l'adresse indiquée », si bien que la question se pose de savoir si celui-ci dispose encore d'un intérêt actuel à la poursuite de la procédure. Compte tenu de la jurisprudence du Tribunal fédéral en la matière, le TAF est amené conclure que l'intérêt du recourant à obtenir l'annulation ou la modification de la décision querellée subsiste encore actuellement (cf. à cet égard l'arrêt du TF 2C_656/2012 du 27 septembre 2012 consid. 4, dans lequel le Tribunal fédéral a retenu que « ni la loi sur le Tribunal administratif fédéral, ni la PA ne connaissent de dispositions légales qui prévoient la possibilité de déclarer sans objet une cause au motif que le Tribunal "ne peut plus atteindre l'intéressé" », ainsi que l'arrêt du TAF du 20 avril 2020 en la cause F-1675/2019 consid. 1.4.4).</w:t>
      </w:r>
    </w:p>
    <w:p>
      <w:r>
        <w:rPr>
          <w:b/>
        </w:rPr>
        <w:t>E. 2</w:t>
      </w:r>
    </w:p>
    <w:p>
      <w:r>
        <w:t>Le 1er janvier 2019, la loi sur les étrangers du 16 décembre 2005 (LEtr) a connu une modification partielle comprenant également un changement de sa dénomination (modification de la LEtr du 16 décembre 2016). Ainsi, la LEtr s'intitule nouvellement loi fédérale sur les étrangers et l'intégration du 16 décembre 2005 (LEI, RO 2018 3171) En l'occurrence, la décision querellée a été prononcée après l'entrée en vigueur au 1er janvier 2019 des modifications de la LEtr, de sorte que c'est la LEI dans sa teneur actuelle qui s'applique au cas d'espèce. Quoiqu'il en soit, la disposition applicable, soit l'art. 67 LEI, n'a pas connu de modification de fond.</w:t>
      </w:r>
    </w:p>
    <w:p>
      <w:r>
        <w:rPr>
          <w:b/>
        </w:rPr>
        <w:t>E. 3</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4.1</w:t>
      </w:r>
    </w:p>
    <w:p>
      <w:r>
        <w:t>Le recourant s'est d'abord prévalu d'une violation de son droit d'être entendu, au motif que le SEM ne lui avait pas donné l'occasion de se déterminer avant le prononcé de sa décision du 15 janvier 2019.</w:t>
      </w:r>
    </w:p>
    <w:p>
      <w:r>
        <w:rPr>
          <w:b/>
        </w:rPr>
        <w:t>E. 4.2</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(ATF 135 I 279 consid. 2.3; 132 II 485 consid. 3; 126 I 7 consid. 2b; 124 II 132 consid. 2b, et la jurisprudence citée; ATAF 2010/53 consid. 13.1).</w:t>
      </w:r>
    </w:p>
    <w:p>
      <w:r>
        <w:rPr>
          <w:b/>
        </w:rPr>
        <w:t>E. 4.3</w:t>
      </w:r>
    </w:p>
    <w:p>
      <w:r>
        <w:t>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(cf. ATF 137 I 195 consid. 2.3.2; ATF 134 I 140 consid. 5.5). En l'espèce, le Tribunal constate d'abord que le recourant a quitté la Suisse sans laisser d'adresse aux autorités valaisannes et que le SEM s'est ainsi trouvé dans l'impossibilité de lui octroyer un droit d'être entendu avant le prononcé de sa décision contestée. Il convient de relever ensuite que, même s'il avait fallu reconnaître une éventuelle violation du droit d'être entendu du recourant, celle-ci devrait être considérée comme guérie, dès lors que l'intéressé a pu valablement faire valoir ses motifs devant le présent Tribunal, lequel jouit d'un plein pouvoir d'examen (cf., dans ce sens, arrêt du TAF F-4618/2017 du 11 décembre 2019 consid. 4.5). Aussi, les griefs tirés d'une prétendue violation du droit d'être entendu sont dénués de pertinence.</w:t>
      </w:r>
    </w:p>
    <w:p>
      <w:r>
        <w:rPr>
          <w:b/>
        </w:rPr>
        <w:t>E. 5.1</w:t>
      </w:r>
    </w:p>
    <w:p>
      <w:r>
        <w:t>Selon l'art. 67 al. 2 LEI, le SEM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(art. 67 al. 5 LEI). S'agissant des notions de sécurité et d'ordre publics auxquelles se réfère l'art. 67 al. 2 let. a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FF 2002 3469, 3564, [ci-après : Message LEI]). En vertu de l'art. 77a al. 1 OASA,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(Message LEtr, FF 2002 3469, 3564 et 3568). A cette fin, il faut des éléments concrets (art. 77a al. 2 OASA).</w:t>
      </w:r>
    </w:p>
    <w:p>
      <w:r>
        <w:rPr>
          <w:b/>
        </w:rPr>
        <w:t>E. 5.2</w:t>
      </w:r>
    </w:p>
    <w:p>
      <w:r>
        <w:t>L'interdiction d'entrée au sens du droit des étrangers vise à empêcher l'entrée ou le retour d'un étranger dont le séjour en Suisse est indésirable (cf. notamment arrêt du TF 6B_173/2013 du 19 août 2013 consid. 2.3). Elle n'est pas considérée comme une peine sanctionnant un comportement déterminé, mais comme une mesure ayant pour but de prévenir une atteinte à la sécurité et à l'ordre publics (cf. Message LEtr, FF 2002 3469, 3568 ; voir également ATAF 2017 VII/2 consid. 4.4 et 6.4).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(ATAF 2017 VII/2 consid. 4.4, 2008/24 consid. 4.2 ; arrêt du TAF C-6383/2014 du 6 juin 2016 consid. 5.2).</w:t>
      </w:r>
    </w:p>
    <w:p>
      <w:r>
        <w:rPr>
          <w:b/>
        </w:rPr>
        <w:t>E. 6.1</w:t>
      </w:r>
    </w:p>
    <w:p>
      <w:r>
        <w:t>Dans la mesure où le recourant, citoyen néerlandais, est ressortissant communautaire, il convient de vérifier si la mesure d'éloignement prononcée à son endroit est conforme à l'ALCP ([RS 0142.112.681] ; arrêt du TF 2C_1045/2011 du 18 avril 2012 consid. 2.1 ; arrêt du TAF F-2522/2015 du 2 juin 2017 consid. 5). En vertu de l'art. 2 al. 2 LEtr, cette loi n'est en effet applicable aux ressortissants des Etats membres de la Communauté européenne que si l'ALCP n'en dispose pas autrement ou si elle contient des dispositions plus favorables.</w:t>
      </w:r>
    </w:p>
    <w:p>
      <w:r>
        <w:rPr>
          <w:b/>
        </w:rPr>
        <w:t>E. 6.2</w:t>
      </w:r>
    </w:p>
    <w:p>
      <w:r>
        <w:t>L'ALCP ne réglemente pas en tant que telle l'interdiction d'entrée, si bien que l'art. 67 LEI demeure applicable (cf. art. 24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Cette disposition doit toutefois être interprétée en tenant compte des exigences spécifiques de l'ALCP, afin de ne pas priver les ressortissants européens concernés des droits que leur confère ce traité (cf. ATF 139 II 121 consid. 5.1). Partant, dans la mesure où une interdiction d'entrée en Suisse restreint la libre circulation des personnes, l'interdiction signifiée à un ressortissant de l'UE doit, contrairement à ce qui vaut pour les ressortissants de pays tiers, aussi se conformer à l'exigence de l'art. 5 par. 1 Annexe I ALCP, selon laquelle les droits octroyés par les dispositions de cet accord ne peuvent être limités que par des mesures d'ordre ou de sécurité publics (cf. ATF 139 II 121 consid. 5.3). Le cadre et les modalités de cette disposition sont déterminés par trois directives, dont la plus importante est la directive 64/221/CEE, ainsi que par la jurisprudence y relative de la Cour de Justice des Communautés européennes, devenue la Cour de Justice de l'Union européenne (ci-après : la Cour de Justice ou CJUE), rendue avant la signature de l'accord le 21 juin 1999 (cf. art. 5 par. 2 Annexe I ALCP en relation avec l'art. 16 al. 2 ALCP ; au sujet de la prise en considération des arrêts de la Cour de Justice postérieurs à cette date, cf. ATF 139 II 121 ibid., 136 II 5 consid. 3.4 et 130 II 1 consid. 3.6).</w:t>
      </w:r>
    </w:p>
    <w:p>
      <w:r>
        <w:rPr>
          <w:b/>
        </w:rPr>
        <w:t>E. 6.3</w:t>
      </w:r>
    </w:p>
    <w:p>
      <w:r>
        <w:t>Conformément à la jurisprudence du Tribunal fédéral en relation avec l'art. 5 Annexe I ALCP (qui s'appuie en cela sur celle de la CJUE),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réelle et d'une certaine gravité affectant un intérêt fondamental de la société (cf. ATF 139 II 121 consid. 5.3, 136 II 5 consid. 4.2 et la jurisprudence citée). Les mesures d'ordre ou de sécurité publics doivent être fondées exclusivement sur le comportement personnel de l'individu qui en fait l'objet (art. 3 par. 1 de la directive 64/221/CEE). Des motifs de prévention générale détachés du cas individuel ne sauraient donc suffire à les justifier. La seule existence d'antécédents pénaux ne permet donc pas de conclure automatiquement que l'étranger constitue une menace suffisamment grave pour l'ordre et la sécurité publics (art. 3 par. 2 de la directive 64/221/CEE). Il faut dès lors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réelle et d'une certaine gravité pour l'ordre public (ATF 139 II 121 consid. 5.3 et 136 II 5 consid. 4.2). C'est donc le risque concret de récidive - respectivement de commettre de nouvelles infractions - qui est déterminant (cf. ATF 136 II 5 ibid.).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du risque de récidive sera d'autant plus sévère que le bien juridique menacé est important et les actes délictueux commis graves (cf. ATF 139 II 121 ibid., 136 II 5 ibid., 134 II 25 consid. 4.3.2 et 130 Il 493 consid. 3.3). Le Tribunal fédéral se montre particulièrement rigoureux - en suivant en cela la pratique de la Cour européenne des droits de l'homme (ci-après : la Cour EDH) - en présence notamment d'infractions à la législation sur les stupéfiants, d'actes de violence criminelle et d'infractions contre l'intégrité sexuelle (cf. notamment ATF 139 II 121 consid. 5.3; 137 II 297 consid. 3.3; arrêts du TF 2C_643/2014 du 13 décembre 2014 consid. 5.3; 2C_436/2014 consid. 3.3; 2C_565/2013 du 6 décembre 2013 consid. 3.5 in fine, et jurisprudence citée), plus particulièrement encore en matière d'actes d'ordre sexuel avec des enfants (cf. arrêt du TF 2C_570/2014 du 26 novembre 2014 consid. 5.4). Les mesures d'éloignement sont soumises à des conditions d'autant plus strictes que l'intéressé a séjourné longtemps en Suisse. Le renvoi d'étrangers vivant depuis longtemps en Suisse, voire de ceux qui y sont nés et y ont passé toute leur existence (étrangers de la "seconde génération"), n'est cependant exclu ni par l'ALCP, ni par la CEDH (cf. notamment ATF 130 II 176 consid. 4.4 ; arrêt du TF 2C_436/2014 consid. 3.3 in fine). Par conséquent, pour pouvoir faire l'objet d'une interdiction d'entrée en application de l'art. 67 al. 2 let. a LEI, il faut que le ressortissant d'un Etat partie à l'ALCP représente une menace d'une certaine gravité pour l'ordre et la sécurité publics de nature à le priver de son droit d'entrer en Suisse au sens de l'art. 5 Annexe I ALCP (cf. notamment ATF 139 II 121 consid. 5.4 ; arrêt du TF 2C_862/2013 consid. 4.3 in fine).</w:t>
      </w:r>
    </w:p>
    <w:p>
      <w:r>
        <w:rPr>
          <w:b/>
        </w:rPr>
        <w:t>E. 7.1</w:t>
      </w:r>
    </w:p>
    <w:p>
      <w:r>
        <w:t>En l'espèce, il s'agit pour le Tribunal d'examiner si l'interdiction d'entrée querellée respecte les conditions légales de l'art. 67 al. 2 let. a LEI en lien avec l'art. 5 de l'Annexe I ALCP. L'autorité inférieure a fondé sa décision, d'une part, sur la situation financière gravement obérée de l'intéressé (celui-ci ayant fait l'objet de poursuites et d'actes de défaut de biens pour un montant de CHF 909'712.79 au 29.08.2018), d'autre part, sur la condamnation à 15 mois d'emprisonnement pour extorsion et chantage (délit manqué) prononcée à son endroit le 6 juin 2001 par le « Appellationsgericht Basel-Stadt ». Le SEM a estimé, sur la base de ces éléments, que le recourant constituait une menace d'une certaine gravité, réelle et actuelle, pour l'ordre et la sécurité publics de nature à justifier une interdiction d'entrée en Suisse. Le recourant, quant à lui, a fait valoir qu'au regard de la jurisprudence développée en matière d'interdiction d'entrée en Suisse en relation avec l'ALCP les faits qui lui étaient reprochés n'étaient pas constitutifs d'une menace pour l'ordre et la sécurité publics de nature à le priver de son droit d'entrer en Suisse au sens de l'art. 5 Annexe I ALCP.</w:t>
      </w:r>
    </w:p>
    <w:p>
      <w:r>
        <w:rPr>
          <w:b/>
        </w:rPr>
        <w:t>E. 7.2</w:t>
      </w:r>
    </w:p>
    <w:p>
      <w:r>
        <w:t>Le Tribunal relève d'abord, s'agissant des poursuites et des actes de défaut de biens retenus dans la motivation de la décision attaquée, qu'une situation financière catastrophique sous l'angle du droit des poursuites n'est pas, en tant que telle, propre à fonder une menace à l'ordre et à la sécurité publics au sens exigé par la jurisprudence rendue en lien avec l'art. 5 par. 1 Annexe I ALCP (arrêt du Tribunal fédéral 2C_479/2018 du 15 février 2019 consid. 3.4). Dans cet arrêt, le Tribunal fédéral a en effet estimé qu'une situation financière largement obérée démontrait seulement l'incapacité de l'intéressé à faire face à ses obligations financières, mais n'était pas propre à fonder une menace grave affectant un intérêt fondamental de la société au sens exigé par la jurisprudence rendue en lien avec l'art. 5 par. 1 annexe I ALCP.</w:t>
      </w:r>
    </w:p>
    <w:p>
      <w:r>
        <w:rPr>
          <w:b/>
        </w:rPr>
        <w:t>E. 7.3</w:t>
      </w:r>
    </w:p>
    <w:p>
      <w:r>
        <w:t>Le Tribunal considère ensuite que la condamnation pénale prononcée à l'endroit du recourant le 6 juin 2001 pour extorsion et chantage (délit manqué) n'est pas de nature, compte tenu du temps écoulé depuis lors, à permettre de conclure que l'intéressé présentait encore, lors du prononcé de la décision attaquée, et à fortiori à l'heure actuelle, une menace d'une certaine gravité pour l'ordre et la sécurité publics au sens de l'art. 5 Annexe I ALCP et de la jurisprudence y relative (cf. à cet égard arrêt du Tribunal fédéral 2C_164/2021 du 29.07.2021 consid. 5.5.2 et arrêts du TAF F-6546/2017 du 10 août 2018 consid. 7.2 et C-3643/2015 du 29 avril 2016 consid. 8.2.1).</w:t>
      </w:r>
    </w:p>
    <w:p>
      <w:r>
        <w:rPr>
          <w:b/>
        </w:rPr>
        <w:t>E. 7.4</w:t>
      </w:r>
    </w:p>
    <w:p>
      <w:r>
        <w:t>Postérieurement au prononcé de la décision attaquée, le recourant a été condamné, le 4 octobre 2019, par le Ministère public du canton du Valais à une peine pécuniaire de 60 jours-amende, avec sursis pendant 2 ans, le montant du jour-amende étant fixé à 10 francs et à une amende de 500 francs pour tentative de contrainte, pour détournement de valeurs patrimoniales mises sous main de justice et pour filouterie d'auberge Il sied de rappeler ici que le Tribunal peut tenir compte d'infractions postérieures au prononcé de la mesure d'éloignement, dès lors qu'il prend en considération l'état de fait existant au moment où il statue (cf. ATAF 2014/1 consid. 2) et qu'il lui est en principe loisible de prendre en compte des éléments nouveaux si les faits sont suffisamment établis (cf. à ce sujet notamment l'arrêt du Tribunal du 23 janvier 2018 en la cause F-7648/2016 consid. 7.7 in fine et Adank-Schärer/Antoniazza-Hafner, Interdiction d'entrée prononcée à l'encontre d'un étranger délinquant, in AJP/PJA 7/2018, p. 889). L'interdiction d'entrée relevant du droit administratif et non pas du droit pénal, le principe strict de la non rétroactivité pénale et les autres principes découlant, en particulier, du principe de légalité ne s'appliquent pas à la mesure sous examen.</w:t>
      </w:r>
    </w:p>
    <w:p>
      <w:r>
        <w:rPr>
          <w:b/>
        </w:rPr>
        <w:t>E. 7.5</w:t>
      </w:r>
    </w:p>
    <w:p>
      <w:r>
        <w:t>En l'espèce, il s'impose toutefois de constater que, par ordonnance du 5 mars 2021, le Tribunal cantonal du Valais a annulé la décision du 20 janvier 2020 du Tribunal de district de Sierre, a restitué le délai d'opposition à l'ordonnance pénale du 4 octobre 2019 et a déclaré l'opposition formée contre cette ordonnance pénale comme recevable et valablement formulée. Dans ces circonstances, il y a lieu de considérer avec réserve les infractions retenues à la charge de l'intéressé dans l'ordonnance du Ministère public du canton du Valais du 4 octobre 2019 et le Tribunal estime que cette procédure pénale, encore ouverte, ne saurait l'amener à conclure que le recourant représente, en l'état et au regard de la nature des infractions pour lesquelles il est poursuivi, une menace d'une certaine gravité pour l'ordre et la sécurité publics au sens de l'art. 5 Annexe I ALCP. 8.En considération de ce qui précède, le Tribunal est amené à conclure que le recourant ne représente pas, en l'état, une menace actuelle d'une certaine gravité pour l'ordre et la sécurité publics au sens de l'art. 5 al. 1 Annexe I ALCP et qu'il convient d'admettre le recours et d'annuler la décision du SEM du 15 janvier 2019. Compte tenu des antécédents pénaux de l'intéressé, il s'impose néanmoins de lui adresser un avertissement formel au sens de l'art. 96 al. 2 LEtr et d'attirer fermement son attention sur le fait qu'en cas de nouvelle condamnation prononcée à son endroit, il serait loisible au SEM de rendre une nouvelle décision d'interdiction d'entrée en Suisse à son encontre. 9.Le recours est en conséquence admis et la décision du 15 janvier 2019 est annulée. Obtenant gain de cause, le recourant n'a pas à supporter de frais de procédure, pas plus que l'autorité qui succombe (cf. art. 63 al. 1 et 2 PA, en relation avec les art. 1 à 3 du règlement du 21 février 2008 concernant les frais, dépens et indemnités fixés par le Tribunal administratif fédéral [FITAF ; RS 173.320.2]). Selon l'art. 64 PA (en relation avec l'art. 7 FITAF), l'autorité de recours peut allouer à la partie qui obtient gain de cause une indemnité pour les frais indispensables et relativement élevés qui lui ont été occasionnés dans le cadre de la procédure de recours. A défaut de décompte, le Tribunal fixe l'indemnité sur la base du dossier (art. 14 al. 2 FITAF). Etant donné l'ensemble des circonstances du cas, l'importance de l'affaire, le degré de difficulté de cette dernière et l'ampleur du travail accompli par l'avocat du recourant (cf. art. 10 al. 1 et 2 FITAF), le Tribunal estime, au regard des art. 8 ss. FITAF, que le versement d'un montant de 1'500 francs à titre de dépens, TVA incluse, apparaît comme équitable en la présente cause. Cela étant, dans la mesure où Me Aba Neeman a informé le Tribunal le 14 décembre 2020 qu'il n'était plus le mandataire du recourant et que le Tribunal ne peut pas atteindre l'intéressé à un domicile de notification en Suisse au sens de l'art. 11b al. 1 PA, le présent arrêt doit être notifié au recourant par voie de publication officielle, conformément à l'art. 36 let b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