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F-528/2022 vom 24. Juni 2022</w:t>
      </w:r>
    </w:p>
    <w:p>
      <w:r>
        <w:t>Bundesverwaltungsgericht, 2022-06-24, DE</w:t>
      </w:r>
    </w:p>
    <w:p>
      <w:r>
        <w:rPr>
          <w:b/>
        </w:rPr>
        <w:t xml:space="preserve">Quelle: </w:t>
      </w:r>
      <w:r>
        <w:t>https://mcp.opencaselaw.ch/entscheid/bvger_F-528_2022</w:t>
      </w:r>
    </w:p>
    <w:p>
      <w:r>
        <w:t>FR: TAF F-528/2022 du 24 juin 2022</w:t>
      </w:r>
    </w:p>
    <w:p>
      <w:r>
        <w:t>IT: TAF F-528/2022 del 24 giugno 2022</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(SR 142.20) unterliegen der Beschwerde an das Bundesverwaltungsgericht (Art. 112 Abs. 1 AIG i.V.m. Art. 31 ff. VGG). Dieses entscheidet endgültig (Art. 83 Bst. c Ziff. 3 BGG).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AIG können Ehegatten und ledige Kinder unter 18 Jahren von in der Schweiz vorläufig aufgenommenen Flüchtlingen frühestens drei Jahre nach Anordnung der vorläufigen Aufnahme nachgezogen und in diese eingeschlossen werden. Voraussetzung dafür ist, dass sie zusammenwohnen (Bst. a), eine bedarfsgerechte Wohnung vorhanden ist (Bst. b), die Familie nicht auf Sozialhilfe angewiesen ist (Bst. c), sie sich in der am Wohnort gesprochenen Landessprache verständigen können (Bst. d) und die nachzuziehende Person keine jährlichen Ergänzungsleistungen nach dem Bundesgesetz über die Ergänzungsleistungen zur Alters-, Hinterlassenen- und Invalidenversicherung vom 6. Oktober 2006 (ELG, SR 831.10) bezieht oder wegen des Familiennachzugs beziehen könnte (Bst. e). Diese Bestimmung wird in materieller Hinsicht in der Verordnung vom 24. Oktober 2007 über Zulassung, Aufenthalt und Erwerbstätigkeit (VZAE, SR 142.201) konkretisiert.</w:t>
      </w:r>
    </w:p>
    <w:p>
      <w:r>
        <w:rPr>
          <w:b/>
        </w:rPr>
        <w:t>E. 4.1</w:t>
      </w:r>
    </w:p>
    <w:p>
      <w:r>
        <w:t>Zur Begründung des ablehnenden Entscheids führte die Vorinstanz aus, es läge keine bedarfsgerechte Wohnung vor. Die Beschwerdeführerin lebe mit ihren vier Kindern in einer 4.5-Zimmerwohnung. Als bedarfsgerecht gelte eine Wohnung in Anwendung einer einfachen Faustregel, wenn diese ein (bewohnbares) Zimmer weniger aufweise als die Anzahl der Personen, die dauerhaft darin wohnen. Bei sechs Personen sei damit eine 5-Zimmerwohnung bedarfsgerecht. Aufgrund der finanziellen Verhältnisse der Familie sei nicht von einem Umzug in eine grössere Wohnung bei einem Nachzug des Ehemannes auszugehen. Die Beschwerdeführerin und ihre Kinder würden sodann gemäss fiktiver Sozialhilfeberechnung nach der Schweizerischen Konferenz für Sozialhilfe (SKOS) einen negativen Saldo von knapp über Fr. 5'000.- aufweisen. Die Beschwerdeführerin sei grundsätzlich voll erwerbsfähig und es seien keine gesundheitlichen Einschränkungen bekannt. Es werde nicht in Abrede gestellt, dass sie sich als alleinerziehende Mutter von vier kleinen Kindern in einer schwierigen Situation befände. Die aktuelle intensive Betreuung der kleinen Kinder sei jedoch nicht dauerhaft und eine teilweise externe Betreuung - zum Beispiel durch ihre Freundinnen - sei zumutbar, damit sie einer Erwerbstätigkeit nachgehen könne und sich innerhalb der fünfjährigen Nachzugsfrist von der Sozialhilfe lösen könne. Sie habe nicht alles ihr Zumutbare unternommen, um ihren eigenen sowie den Unterhalt der Familie möglichst autonom bestreiten zu können. Auf dem Arbeitsmarkt habe sie auch nicht teilweise Fuss gefasst. Bei einem negativen Saldo von Fr. 5'000.- im Falle des Nachzugs des Ehemannes handle es sich weder um einen Fehlbetrag in vertretbarer Höhe noch könne dieser Betrag in absehbarer Zeit ausgeglichen werden. Bei der in Aussicht gestellten Tätigkeit des Ehemannes als Priester der "G._______ Church" in H._______ mit einem Arbeitspensum von 40% und einem Einkommen von Fr. 1'500.- handle es sich nicht um einen verbindlichen Arbeitsvertrag. Selbst bei Berücksichtigung dieser Arbeitstätigkeit verbliebe ein negativer Saldo von Fr. 3'500.-.</w:t>
      </w:r>
    </w:p>
    <w:p>
      <w:r>
        <w:rPr>
          <w:b/>
        </w:rPr>
        <w:t>E. 4.2</w:t>
      </w:r>
    </w:p>
    <w:p>
      <w:r>
        <w:t>Die Beschwerdeführerin wendet dagegen ein, ihr Ehemann habe zwischenzeitlich bei der F._______ AG in I._______ zur Probe arbeiten können und einen Arbeitsvertrag für ein 100% Pensum erhalten. Mit dieser Tätigkeit könne er Fr. 4'325.- brutto pro Monat erzielen. Er könnte sie sodann bei der Kinderbetreuung entlasten, so dass sie ebenfalls einer Arbeitstätigkeit nachgehen könnte; sie habe sich bereits an verschiedenen Orten beworben. Ihr Ehemann sei zudem für einen Sprachkurs, der zum Referenzniveau A1 führe, angemeldet. Entgegen der Ansicht der Vorinstanz liege eine bedarfsgerechte Wohnung vor und die Vermieterin habe einem Zuzug des Ehemannes zugestimmt. Der Ehemann würde sich sodann das Elternschlafzimmer mit ihr teilen, weshalb kein zusätzliches Zimmer nötig sei. Durch die in Aussicht gestellte Arbeitstätigkeit des Ehemannes mit einem geschätzten Nettoeinkommen von Fr. 3'900.-, Kinderzulagen in der Höhe von Fr. 800.- sowie individuellen Prämienverbilligungen (IPV) für die Krankenversicherung in der Höhe von Fr. 760.- würde nur noch ein Fehlbetrag von hundert Franken resultieren. Dabei handle es sich um einen Fehlbetrag in vertretbarer Höhe. Zusätzliche Einnahmen könnte der Ehemann sodann mit seiner Tätigkeit als Priester erzielen. Bei Nichtgewährung des Familiennachzugs würden sodann weitere Kosten für die Fremdbetreuung der Kinder anfallen.</w:t>
      </w:r>
    </w:p>
    <w:p>
      <w:r>
        <w:rPr>
          <w:b/>
        </w:rPr>
        <w:t>E. 4.3</w:t>
      </w:r>
    </w:p>
    <w:p>
      <w:r>
        <w:t>In ihrer Vernehmlassung führt die Vorinstanz aus, praxisgemäss werde für einen Familiennachzug vorausgesetzt, dass die in der Schweiz anwesende Person ein eigenes Erwerbseinkommen erziele und das hypothetische Einkommen der nachzuziehenden Person dazu diene, einen allfälligen negativen Saldo auszugleichen. Dies sei vorliegend nicht erfüllt. Der eingereichte Arbeitsvertrag sei vom Ehemann nicht unterzeichnet, weshalb der Vertrag nicht gültig sei. Während der Probezeit könne das Arbeitsverhältnis innert fünf Tagen aufgelöst werden. Damit sei das zukünftige Einkommen des Ehemannes in hohem Masse hypothetisch und die Realisierung mit gewichtigen Unsicherheiten behaftet. Die Deckung eines derart hohen Fehlbetrags könne nicht alleine vom hypothetischen Einkommen der nachzuziehenden Person abhängig gemacht werden.</w:t>
      </w:r>
    </w:p>
    <w:p>
      <w:r>
        <w:rPr>
          <w:b/>
        </w:rPr>
        <w:t>E. 4.4</w:t>
      </w:r>
    </w:p>
    <w:p>
      <w:r>
        <w:t>Replizierend macht die Beschwerdeführerin geltend, der nun auch von ihrem Ehemann unterzeichnete Arbeitsvertrag sei die verbindlichste Form der Zusicherung für eine Arbeitstätigkeit, die er erhalten könne. Einen Arbeitsvertrag ohne Probezeit abzuschliessen, sei nicht möglich. Sofern ihm eine Bewilligung erteilt werde, könne er die Stelle bei der F._______ AG sofort antreten und den im Arbeitsvertrag vereinbarten Lohn erzielen. Sie selbst bemühe sich weiterhin, ebenfalls eine Stelle zu finden.</w:t>
      </w:r>
    </w:p>
    <w:p>
      <w:r>
        <w:rPr>
          <w:b/>
        </w:rPr>
        <w:t>E. 5.1</w:t>
      </w:r>
    </w:p>
    <w:p>
      <w:r>
        <w:t>Gemäss Art. 74 Abs. 3 VZAE ist ein Familiennachzugsgesuch innerhalb von fünf Jahren zu stellen, sobald die zeitlichen Voraussetzungen gemäss Art. 85 Abs. 7 AIG erfüllt sind. Die Beschwerdeführerin stellte das Gesuch mehr als drei Jahre nach Erhalt der vorläufigen Aufnahme und innerhalb von fünf Jahren. Die zeitlichen Voraussetzungen sind damit erfüllt. Eine bedarfsgerechte Wohnung muss den geltenden Anforderungen in bau-, feuer- und gesundheitspolizeilicher Hinsicht entsprechen und darf nicht überbelegt sein. Massgebend sind die Vorschriften der Kantone und Gemeinden sowie die vertraglichen Vereinbarungen mit dem Vermieter (vgl. Botschaft zum Bundesgesetz über die Ausländerinnen und Ausländer vom 8. März 2002 BBl 2002 3709 S. 2784). Die Beschwerdeführerin lebt mit ihren vier Kindern in einer 4.5-Zimmerwohnung. Die Vermieterin stimmte dem Einzug des Ehemannes schriftlich zu (vgl. Akten SEM Gesuchsbeilage 7). Aufgrund des Alters der Kinder scheint es nicht nötig, dass jedes Kind über ein eigenes Zimmer verfügt. Weiter ist davon auszugehen, dass sich der Ehemann und die Beschwerdeführerin das Elternzimmer teilen werden. Vorliegend ist deshalb von einer bedarfsgerechten Wohnung auszugehen, auch wenn gemäss schematischer Praxis der Vorinstanz ein halbes Zimmer fehlt. Im Rahmen einer Gesamtsicht liegen aufgrund der Wohnsituation keine unwürdigen Lebensbedingungen vor (vgl. Urteil des Bundesgerichts 2C_194/2011 vom 17. November 2011 E. 2.4.5). Die Voraussetzungen von Art. 85 Abs. 7 Bst. a und b AIG sind damit erfüllt.</w:t>
      </w:r>
    </w:p>
    <w:p>
      <w:r>
        <w:rPr>
          <w:b/>
        </w:rPr>
        <w:t>E. 5.2.1</w:t>
      </w:r>
    </w:p>
    <w:p>
      <w:r>
        <w:t>Unabhängigkeit von der Sozialhilfe im Sinne von Art. 85 Abs. 7 Bst. c AIG wird in der Praxis angenommen, wenn die Eigenmittel das Niveau erreichen, ab dem gemäss Richtlinien der SKOS kein Anspruch auf Sozialhilfe (mehr) besteht (vgl. Urteil des Bundesverwaltungsgerichts F-3192/2018 vom 24. April 2020 E. 7). Diese Definition ist angesichts der mitzuberücksichtigenden statusspezifischen Umstände von anerkannten Flüchtlingen - ob mit oder ohne Asyl - jedoch zu relativieren. Für die Beurteilung der Gefahr der Sozialhilfeabhängigkeit ist von den bisherigen und aktuellen Verhältnissen auszugehen und die wahrscheinliche finanzielle Entwicklung auf längere Sicht abzuwägen. In die Beurteilung sind nicht nur das Einkommen des hier anwesenheitsberechtigten Familienangehörigen, sondern auch die finanziellen Möglichkeiten aller Familienmitglieder miteinzubeziehen.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139 I 330 E. 4.1 sowie BVGE 2017 VII/4 E. 5.2, demzufolge die vom Bundesgericht für anerkannte Flüchtlinge mit Asylstatus dargestellte Praxis auch für anerkannte Flüchtlinge mit vorläufiger Aufnahme gilt).</w:t>
      </w:r>
    </w:p>
    <w:p>
      <w:r>
        <w:rPr>
          <w:b/>
        </w:rPr>
        <w:t>E. 5.2.2</w:t>
      </w:r>
    </w:p>
    <w:p>
      <w:r>
        <w:t>Die Beschwerdeführerin lebt seit dem Jahr 2011 in der Schweiz und wurde 2013 als Flüchtling vorläufig aufgenommen. Innert kurzer Zeit wurde sie Mutter von vier Kindern, weshalb ihr bislang die Aufnahme einer Erwerbstätigkeit aufgrund fehlender Betreuungsmöglichkeiten der Kinder nicht möglich war; die Annahme der Vorinstanz, Freundinnen könnten sich um die vier Kinder kümmern, erscheint realitätsfremd. Aktenkundig ist, dass sich die Beschwerdeführerin intensiv um eine Stelle bemüht, ihrem Profil entsprechend vor allem in der Reinigungsbranche. Ihr Ehemann verfügt über eine Zusage als Gerüstbauer bei der F._______ AG. Der Vertrag ist gültig unter der Voraussetzung, dass er in der Schweiz eine Arbeitsbewilligung erhält. Mit dieser Tätigkeit würde er Fr. 4'325.- brutto pro Monat erzielen zuzüglich eines 13. Monatslohns von 8.3 % (Fr. 359.-). Nach Abzug der geschätzten Sozialabzüge von Fr. 629.15 (AHV/IV/EO, ALV, UVG, Beiträge Pensionskasse; vgl. Schätzung des Nettolohns für Arbeitnehmende im Kanton J.______, Downloads: Lohn und Zulagen - J._______.ch) ergibt dies einen monatlichen Nettolohn von Fr. 4'054.85. Die Familie hat sodann Anspruch auf monatliche Kinderzulagen in der Höhe von Fr. 800.- (Fr. 200.- pro Kind; Beschwerdebeilage 5) sowie auf eine monatliche individuelle Prämienverbilligung für die Krankenversicherung von Fr. 760.- (Beschwerdebeilage 5). Gemäss Arbeitsvertrag erhält der Ehemann eine Mahlzeitenentschädigung von Fr. 16.- pro Arbeitstag; ein Beitrag für auswärtige Verpflegung ist damit bei den Ausgaben nicht hinzuzurechnen. Die Gegenüberstellung der monatlichen Ausgaben und Einnahmen stellt sich demzufolge wie folgt dar: Monatliche Ausgaben: Grundbetrag für 6 Personen gemäss SKOS-Richtlinie: Fr. 2'639.00 (vgl. Richtlinie für die materielle Grundsicherung C.3.1.| Schweizerische Konferenz für Sozialhilfe SKOS) Miete: (Beschwerdebeilage 5)Fr.1'500.00 Prämien Krankenversicherung: Fr. 1'360.00 (2 erwachsene Personen, 4 Kinder; Beschwerdebeilage 5) Total Ausgaben: Fr. 5'499.00 Monatliche Einnahmen: Nettoeinkommen Ehemann:Fr. 4'054.85 IPV für 6 Personen: Fr. 760.00 Kinderzulagen (4 Kinder zu je Fr. 200.-) Fr. 800.00 Total Einnahmen: Fr. 5'614.85 Die Einnahmen sind damit um Fr. 115.85 höher als die Ausgaben. Die Erwerbsmöglichkeit bei der F._______ AG und das damit verbundene Einkommen erscheint mit einer gewissen Wahrscheinlichkeit auf mehr als nur kurze Frist hin gesichert, da es sich um einen unbefristeten Arbeitsvertrag handelt. Die Vereinbarung einer Probezeit mit verkürzter Kündigungsfrist entspricht den gesetzlichen Grundlagen und Gepflogenheiten. Nicht berücksichtigt ist bei der vorliegenden Berechnung das Einkommen, welches der Ehemann allenfalls als Priester der eritreischen Kirche zusätzlich erzielen kann und dasjenige einer allfälligen Arbeitstätigkeit der Beschwerdeführerin. Zusammenfassend ist davon auszugehen, dass die Voraussetzungen von Art. 85 Abs. 7 Bst. c AIG erfüllt sind und sich die Familie bei einem Nachzug des Ehemannes von der Sozialhilfe wird lösen können.</w:t>
      </w:r>
    </w:p>
    <w:p>
      <w:r>
        <w:rPr>
          <w:b/>
        </w:rPr>
        <w:t>E. 5.3</w:t>
      </w:r>
    </w:p>
    <w:p>
      <w:r>
        <w:t>Gemäss Art. 85 Abs. 7bis AIG i.V.m. Art. 74a Abs. 2 VZAE ist die Anmeldung zu einem Sprachförderungsangebot, das mindestens zur Erreichung des Referenzniveaus A1 führt, ausreichend. Der Ehemann meldete sich für einen Deutschkurs zur Erreichung des Referenzniveaus A1 an (vgl. Beschwerdebeilage 9 und Beilage 8 der Beschwerdeergänzung). Nicht ersichtlich ist, dass der Ehemann Ergänzungsleistungen beziehen wird. Die Voraussetzungen von Art. 85 Abs. 7 Bst. d und e AIG liegen damit ebenfalls vor.</w:t>
      </w:r>
    </w:p>
    <w:p>
      <w:r>
        <w:rPr>
          <w:b/>
        </w:rPr>
        <w:t>E. 5.4</w:t>
      </w:r>
    </w:p>
    <w:p>
      <w:r>
        <w:t>Zusammenfassend sind somit die Voraussetzungen für den Familiennachzug des Ehemanns und dessen Einbezug in die vorläufige Aufnahme der Beschwerdeführerin gemäss Art. 85 Abs. 7 AIG erfüllt.</w:t>
      </w:r>
    </w:p>
    <w:p>
      <w:r>
        <w:rPr>
          <w:b/>
        </w:rPr>
        <w:t>E. 6</w:t>
      </w:r>
    </w:p>
    <w:p>
      <w:r>
        <w:t>Die Beschwerde ist gutzuheissen und die Verfügung vom 29. Dezember 2021 aufzuheben. Die Vorinstanz ist anzuweisen, den Familiennachzug des Ehemannes zu bewilligen und ihn in die vorläufige Aufnahme der Beschwerdeführerin einzuschliessen.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2'200.-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