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F-5279/2020 vom 11. Februar 2021</w:t>
      </w:r>
    </w:p>
    <w:p>
      <w:r>
        <w:t>Bundesverwaltungsgericht, 2021-02-11, DE</w:t>
      </w:r>
    </w:p>
    <w:p>
      <w:r>
        <w:rPr>
          <w:b/>
        </w:rPr>
        <w:t xml:space="preserve">Quelle: </w:t>
      </w:r>
      <w:r>
        <w:t>https://mcp.opencaselaw.ch/entscheid/bvger_F-5279_2020</w:t>
      </w:r>
    </w:p>
    <w:p>
      <w:r>
        <w:t>FR: TAF F-5279/2020 du 11 février 2021</w:t>
      </w:r>
    </w:p>
    <w:p>
      <w:r>
        <w:t>IT: TAF F-5279/2020 del 11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Ein Abgleich der Fingerabdrücke des Beschwerdeführers mit der "Eurodac"-Datenbank ergab, dass dieser am 17. Juni 2020 in Slowenien um Asyl ersucht hatte und am 18. Oktober 2019 in Kroatien aufgegriffen und daktyloskopisch erfasst worden war. Das SEM ersuchte die kroatischen Behörden am 1. September 2020 um Wiederaufnahme des Beschwerdeführers gestützt auf Art. 18 Abs. 1 Bst. b Dublin-III-VO. Die kroatischen Behörden stimmten dem Gesuch um Übernahme am 14. September 2020 zu, präzisierten aber, es handle sich um eine Übernahme gemäss Art. 18 Abs. 1 Bst. a Dublin-III-VO.</w:t>
      </w:r>
    </w:p>
    <w:p>
      <w:r>
        <w:rPr>
          <w:b/>
        </w:rPr>
        <w:t>E. 4</w:t>
      </w:r>
    </w:p>
    <w:p>
      <w:r>
        <w:t>In casu hat die Vorinstanz die Zuständigkeit Sloweniens beziehungsweise Kroatiens aus dem Eurodac-Eintrag abgeleitet (vgl. auch Ausführungen in der Vernehmlassung S. 3, 2. Abschnitt). Nachdem sie das Dublin-Gespräch vom 27. Juli 2020 abgesagt hatte, gewährte sie dem Beschwerdeführer mit Schreiben vom 28. Juli 2020 auf schriftlichem Weg das rechtliche Gehör. Er wendet diesbezüglich ein, es sei nicht nachvollziehbar, wieso die Vorinstanz im Wissen darum, dass er wegen illegaler Einreise in Kroatien registriert worden sei, ohne Weiteres auf die Ansetzung eines erneuten Dublin-Gesprächs verzichtet habe und ihm bereits am 28. Juli 2020 auf dem Schriftweg das rechtliche Gehör gewährt habe. Insbesondere deshalb, weil er bereits ab dem 25. Juli 2020 wieder im BAZ Zürich anwesend gewesen sei. In seinem Falle habe von Beginn weg von der Möglichkeit der Zuständigkeit Kroatiens ausgegangen werden müssen, mithin eines Dublin-Staates der für sein rigoroses Vorgehen gegen Asylsuchende derzeit stark in Kritik stehe. Die Vorinstanz habe somit ohne Zweifel Kenntnis von den für den Beschwerdeführer auf dem Spiel stehenden Rechtsgütern gehabt. Dies wäre von der Vorinstanz zu berücksichtigen gewesen (vgl. Beschwerde S. 6, 2. Abschnitt).</w:t>
      </w:r>
    </w:p>
    <w:p>
      <w:r>
        <w:rPr>
          <w:b/>
        </w:rPr>
        <w:t>E. 5</w:t>
      </w:r>
    </w:p>
    <w:p>
      <w:r>
        <w:t>Nachfolgend gilt es vorerst darüber zu befinden, ob das SEM auf die Durchführung des Dublin-Gesprächs gemäss Art. 5 Dublin-III-VO verzichten durfte.</w:t>
      </w:r>
    </w:p>
    <w:p>
      <w:r>
        <w:rPr>
          <w:b/>
        </w:rPr>
        <w:t>E. 5.1</w:t>
      </w:r>
    </w:p>
    <w:p>
      <w:r>
        <w:t>Art. 5 Abs. 1 Dublin-III-VO sieht vor, dass ein persönliches Gespräch mit der asylsuchenden Person geführt wird. Dieses Gespräch soll der Person (unter anderem) das richtige Verständnis der in Art. 4 Dublin-III-VO erwähnten Informationen ermöglichen und sie über folgende Elemente informieren: die Ziele der Dublin-III-VO, die Kriterien für die Bestimmung des zuständigen Mitgliedstaates, die Rangfolge dieser Kriterien, die Dauer des Verfahrens sowie über die Möglichkeit, Angaben über die Anwesenheit von Familienangehörigen, Verwandten oder Personen jeder anderen verwandtschaftlichen Beziehung in den Mitgliedstaaten zu machen. In diesem Sinne soll es der Stärkung der Rechtsgarantien der asylsuchenden Person im Dublin-Verfahren dienen (vgl. BBl 2014 2687; Urteil des Europäischen Gerichtshofes [EuGH] vom 7. Juni 2016 C-63/15 Mehrdad Ghezelbash gegen Staatssecretaris van Veiligheid en Justitie, 45-48). Gemäss Art. 5 Abs. 2 Dublin-III-VO kann auf das persönliche Gespräch nur verzichtet werden, wenn der Asylsuchende flüchtig ist (Bst. a) oder er, nachdem er die in Artikel 4 genannten Informationen erhalten hat, bereits die sachdienlichen Angaben gemacht hat, so dass der zuständige Mitgliedstaat auf andere Weise bestimmt werden kann. Der Mitgliedstaat, der auf das Gespräch verzichtet, gibt dem Antragsteller Gelegenheit, alle weiteren sachdienlichen Informationen vorzulegen, die für die ordnungsgemässe Bestimmung des zuständigen Mitgliedstaates von Bedeutung sind, bevor eine Entscheidung über die Überstellung des Antragsstellers in den nach Art. 26 Abs. 1 zuständigen Mitgliedstaat ergeht (Bst. b). Das persönliche Gespräch ist gemäss Art. 5 Dublin-III-VO zeitnah, in jedem Fall bevor über die Überstellung in einen anderen Mitgliedstaat entschieden wird, zu führen (Art. 5 Abs. 3 Dublin-III-VO).</w:t>
      </w:r>
    </w:p>
    <w:p>
      <w:r>
        <w:rPr>
          <w:b/>
        </w:rPr>
        <w:t>E. 5.2</w:t>
      </w:r>
    </w:p>
    <w:p>
      <w:r>
        <w:t>In seiner Verfügung vom 15. Oktober 2020 führte das SEM aus, der Beschwerdeführer habe sich vom 22. Juli 2020 bis zum 25. Juli 2020 nicht im BAZ Zürich aufgehalten, weshalb das auf den 27. Juli 2020 angesetzte Dublin-Gespräch abgesagt worden sei. In der Folge habe die Vorinstanz dem Beschwerdeführer am 28. Juli 2020 schriftlich das rechtliche Gehör zur Zuständigkeit Kroatiens zur Durchführung des Asyl- und Wegweisungsverfahrens, zum Nichteintretensentscheid gemäss Art. 31 Abs. 1 Bst. b AsylG sowie zur Wegweisung dorthin gewährt (vgl. S. 2). Mit Zwischenverfügung vom 3. November 2020 wurde die Vorinstanz vom Bundesverwaltungsgericht zur Einreichung einer Vernehmlassung aufgefordert, dies mit dem Hinweis, es befinde sich weder eine Meldung an das SEM bezüglich der Abwesenheit des Beschwerdeführers im besagten Zeitraum noch eine Vorladung zum Dublin-Gespräch in den vorinstanzlichen Akten. Das SEM reichte mit Vernehmlassung vom 16. November 2020 eine anonymisierte Version des Emails zur Absage des Dublin-Gesprächs, sowie je einen Auszug aus der Geschäftsübersicht und der Ausgangshistorie aus den Migrationsdaten Empfangsstellen (MIDES) ein. Es machte dazu geltend, wie dem der Stellungnahme beigelegten Geschäftsbericht MIDES entnommen werden könne, sei das Dublin-Gespräch des Beschwerdeführers auf den 27. Juli 2020 angesetzt gewesen. Gemäss der beigelegten Ausgangshistorie sei der Beschwerdeführer am 22. Juli 2020 um 15:55 Uhr ausgebucht worden, seine Rückkehr sei am 25. Juli 2020 (Samstag) um 21:51 Uhr registriert worden. Da er am Freitag, dem 24. Juli 2020 nicht im BAZ Zürich anwesend gewesen sei, hätte das SEM keinen Grund zur Annahme gehabt, dass er für das geplante Dublin-Gespräch vom 27. Juli 2020 wieder anwesend sei. Bereits zu jenem Zeitpunkt sei zudem laut MIDES ersichtlich gewesen, dass er verschiedentlich verspätet von seinem Ausgang zurückgekommen und in mindestens zwei anderen Fällen auch unbewilligt mehrere Tage weggeblieben sei. Aufgrund des herankommenden Wochenendes sei demzufolge am Freitag, 24. Juli 2020 das Dublin-Gespräch für Montag, 27. Juli 2020 abgesagt worden, um Ressourcen personeller, finanzieller und zeitlicher Art nicht weiter zu bIockieren. Die Absage des Dublin-Gesprächs sei per Email erfolgt und sei auch an den «Single Point of Contact» des Rechtsschutzes versandt worden. Somit sei die Rechtsvertretung über das Verschwundensein des Beschwerdeführers sowie die Absage des Dublin-Gesprächs informiert gewesen (S. 2 der Vernehmlassung).</w:t>
      </w:r>
    </w:p>
    <w:p>
      <w:r>
        <w:rPr>
          <w:b/>
        </w:rPr>
        <w:t>E. 5.3</w:t>
      </w:r>
    </w:p>
    <w:p>
      <w:r>
        <w:t>Nicht bestritten wird vorliegend, dass der Beschwerdeführer mit seiner unbewilligten Abwesenheit nicht immer den Behörden zur Verfügung stand. In Bezug auf allfällige Konsequenzen ist auf Art. 8 Abs. 3bis AsylG zu verweisen. Fest steht jedoch auch, dass den Akten des SEM keine an den Beschwerdeführer beziehungsweise an seine Rechtsvertretung gerichtete Vorladung zum persönlichen Gespräch gemäss Art. 5 Dublin-III-VO zu entnehmen ist, welche über den Zeitpunkt des Gesprächs und den Durchführungsort informiert hätte. Das SEM reichte denn auch im vorliegenden Verfahren keine solche Vorladung nach, sondern verwies lediglich auf den Geschäftsbericht MIDES. Damit bleibt unklar, wann und ob überhaupt der Beschwerdeführer Kenntnis bezüglich der Durchführung des persönlichen Gesprächs gemäss Art. 5 Dublin-III-VO erhalten hatte, was ihm nicht angelastet werden kann. Ohnehin befand sich der Beschwerdeführer am 25. Juli 2020 wieder im BAZ Zürich und hätte der Vorladung bezüglich des auf den 27. Juli 2020 angesetzten Gesprächs - sofern er darüber mittels Vorladung in Kenntnis gesetzt wurde - Folge leisten können. Ein Anwendungsfall von Art. 5 Abs. 2 Bst. a Dublin-III-VO liegt mithin nicht vor. Weiter ist dem Protokoll der Personalienaufnahme vom 30. Juli 2020 zu entnehmen, dass der Beschwerdeführer dort zwar Angaben zu seinem Reiseweg gemacht hatte, diese bezogen sich jedoch lediglich auf das erste europäische Land, in welches er nach der Ausreise aus seinem Heimatland gelangt war sowie die Einreise in die Schweiz (SEM act. 16, S. 5). Nicht thematisiert wurden hingegen weitere Stationen seiner Reise. Auch Gründe für einen allfälligen Selbsteintritt gemäss Art. 17 Dublin-III-VO konnte er nicht darlegen. Ein Ausnahmefall, in welchem gemäss Art. 5 Abs. 2 Dublin-III-VO auf ein persönliches Gespräch verzichtet werden konnte, liegt damit nicht vor. Der Beschwerdeführer war - wie aufgezeigt - weder flüchtig noch erfolgten sachdienliche Angaben zur Bestimmung des zuständigen Mitgliedstaates.</w:t>
      </w:r>
    </w:p>
    <w:p>
      <w:r>
        <w:rPr>
          <w:b/>
        </w:rPr>
        <w:t>E. 5.4</w:t>
      </w:r>
    </w:p>
    <w:p>
      <w:r>
        <w:t>Nach Prüfung der Akten gelangt das Bundesverwaltungsgericht zum Schluss, dass die Vorinstanz vorliegend den im nationalen und internationalen Recht normierten Vorgaben nicht hinreichend Rechnung getragen hat, indem das persönliche Gespräch nach Art. 5 der Dublin-III-VO nicht durchgeführt wurde. Es kann offen bleiben, ob dieser Umstand überhaupt einer Heilung zugänglich wäre, ist doch davon auszugehen, dass die festgestellte Gehörsverletzung schwerwiegender Natur ist (vgl. Waldmann/Bickel in: Praxiskommentar VwVG, 2. Aufl. 2016, Art. 29 N 114 ff.; vgl. auch Urteil des BVGer E-1734/2016 vom 13. April 2016 E. 4.6). Damit hat die Vorinstanz den entscheidrelevanten Sachverhalt unsorgfältig und unvollständig abgeklärt sowie elementare Verfahrensgarantien verletzt (vgl. Art. 5 Dublin-III-VO, Art. 36 AsylG, Art. 29 VwVG).</w:t>
      </w:r>
    </w:p>
    <w:p>
      <w:r>
        <w:rPr>
          <w:b/>
        </w:rPr>
        <w:t>E. 6</w:t>
      </w:r>
    </w:p>
    <w:p>
      <w:r>
        <w:t>Die angefochtene Verfügung verletzt demnach Bundesrecht (Art. 106 AsylG). Die Beschwerde ist im Sinne der Erwägungen gutzuheissen; die vorinstanzliche Verfügung vom 15. Oktober 2020 ist aufzuheben und die Sache zwecks Erstellung des rechtserheblichen Sachverhalts und zur Neubeurteilung an die Vorinstanz zurückzuweisen.</w:t>
      </w:r>
    </w:p>
    <w:p>
      <w:r>
        <w:rPr>
          <w:b/>
        </w:rPr>
        <w:t>E. 7.1</w:t>
      </w:r>
    </w:p>
    <w:p>
      <w:r>
        <w:t>Bei diesem Ausgang sind dem Beschwerdeführer keine Kosten aufzuerlegen (Art. 63 Abs. 1 VwVG). Ihm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7.2</w:t>
      </w:r>
    </w:p>
    <w:p>
      <w:r>
        <w:t>Mit dieser Kostenregelung ist die dem Beschwerdeführer während des Verfahrens gewährte unentgeltliche Rechtspflege gegenstandslos geworden (MARCEL MAILLARD, in: Praxiskommentar VwVG, 2. Aufl. 2016, Art. 65 N 46).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