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F-5278/2021 vom 5. Januar 2022</w:t>
      </w:r>
    </w:p>
    <w:p>
      <w:r>
        <w:t>Bundesverwaltungsgericht, 2022-01-05, FR</w:t>
      </w:r>
    </w:p>
    <w:p>
      <w:r>
        <w:rPr>
          <w:b/>
        </w:rPr>
        <w:t xml:space="preserve">Quelle: </w:t>
      </w:r>
      <w:r>
        <w:t>https://mcp.opencaselaw.ch/entscheid/bvger_F-5278_2021</w:t>
      </w:r>
    </w:p>
    <w:p>
      <w:r>
        <w:t>FR: TAF F-5278/2021 du 5 janvier 2022</w:t>
      </w:r>
    </w:p>
    <w:p>
      <w:r>
        <w:t>IT: TAF F-5278/2021 del 5 gennaio 2022</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En tant que hôte, l'intéressé a qualité pour recourir (art. 48 al. 1 PA). Présenté dans la forme et les délais prescrits par la loi, son recours est recevable (cf. art. 50 et 52 PA ; sur ce sujet, voir ATAF 2014/1 consid. 1.3.1 et 1.3.2).</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l'invitée est une ressortissante cubaine, elle est soumise à l'obligation de visa.</w:t>
      </w:r>
    </w:p>
    <w:p>
      <w:r>
        <w:rPr>
          <w:b/>
        </w:rPr>
        <w:t>E. 4</w:t>
      </w:r>
    </w:p>
    <w:p>
      <w:r>
        <w:t>En date du 4 octobre 2021, la Représentation suisse à La Havane a refusé la délivrance d'un visa Schengen en faveur de la requérante, aux motifs qu'il existait des doutes raisonnables quant à la volonté de cette dernière de quitter le territoire des Etats membres avant l'expiration du visa et qu'elle n'avait pas présenté d'éléments attestant qu'elle possédait une assurance-maladie voyage adéquate et valable. Par décision du 4 novembre 2021, le SEM a confirmé le refus d'autorisation d'entrée dans l'Espace Schengen prononcé par la Représentation suisse de La Havane à l'encontre de l'intéressée. L'autorité inférieure a en effet considéré qu'au vu de l'ensemble des éléments au dossier, de la situation personnelle de la requérante (jeune, sans lien de parenté avec l'hôte en Suisse, n'ayant jamais voyagé dans l'Espace Schengen) et de la situation socio-économique prévalant dans son pays d'origine, sa sortie de l'Espace Schengen, au terme du séjour sollicité, n'apparaissait pas suffisamment garantie. L'hôte ayant indiqué que le motif du séjour de la requérante - avec qui il entretiendrait une relation amoureuse depuis douze ans -, sur le territoire helvétique, serait la visite de la Suisse, l'autorité inférieure a considéré que les pièces produites au dossier, à savoir une photocopie du passeport de l'hôte comprenant des timbres d'entrée et de sortie du territoire cubain pour le mois de février 2020, ainsi que les différents versements effectués par celui-ci en faveur de l'invitée, ne sauraient constituer des éléments suffisants pour attester de la nature de leur relation. De plus, le fait que l'invitée puisse envisager de quitter son pays d'origine, sans grande difficulté, pour une période de trois mois, en y laissant son fils âgé de trois ans, sèmerait le doute quant au but réel du séjour envisagé. Finalement, il conviendrait également de prendre en considération le fait que Cuba se trouve actuellement sur la liste des pays à risque, au sens de l'Annexe 1 de l'Ordonnance 3 sur les mesures destinées à lutter contre le coronavirus (COVID-19) du 19 juin 2020 (ci-après : ordonnance 3 Covid-19 ; RS 818.101.24). A l'appui de son recours, le recourant a indiqué, en substance, que la requérante serait vaccinée contre le Covid-19, et que cette dernière aurait renoncé à voyager avec son fils dès lors que la Représentation suisse à La Havane lui aurait indiqué qu'il n'était pas possible pour elle de voyager avec lui.</w:t>
      </w:r>
    </w:p>
    <w:p>
      <w:r>
        <w:rPr>
          <w:b/>
        </w:rPr>
        <w:t>E. 5</w:t>
      </w:r>
    </w:p>
    <w:p>
      <w:r>
        <w:t>L'objet du litige porte sur la question de l'autorisation d'entrée dans l'Espace Schengen pour un séjour de 90 jours. Le Tribunal concentrera son raisonnement sur la garantie de sortie de l'Espace Schengen de la requérante au terme du séjour sollicité.</w:t>
      </w:r>
    </w:p>
    <w:p>
      <w:r>
        <w:rPr>
          <w:b/>
        </w:rPr>
        <w:t>E. 5.1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w:t>
      </w:r>
    </w:p>
    <w:p>
      <w:r>
        <w:rPr>
          <w:b/>
        </w:rPr>
        <w:t>E. 5.2</w:t>
      </w:r>
    </w:p>
    <w:p>
      <w:r>
        <w:t>Compte tenu de la qualité de vie et des conditions économiques et sociales que connaît la population de Cuba, on ne saurait de prime abord écarter les craintes de l'autorité inférieure de voir l'intéressée prolonger son séjour en Suisse au-delà de la date d'échéance du visa sollicité. En effet, même si Cuba enregistre des résultats plutôt positifs au niveau des services sociaux de base (santé, éducation, sécurité sociale), le pays fait face à des problèmes économiques caractérisés par une dépendance vis-à-vis de l'extérieur pour les denrées alimentaires de base (cf. site du Département fédéral des affaires étrangères : www.dfae.admin.ch Conseils aux voyageurs et Représentations Cuba Développement et coopération Coopération internationale Stratégie, site consulté en décembre 2021). En outre, la situation économique à Cuba s'est dégradée depuis trois ans (2019-2021) ; avec l'ajout de l'impact de la crise sanitaire, l'accès du pays aux devises étrangères est aujourd'hui limité, entraînant une réduction des capacités budgétaires de l'Etat et une pénurie des produits alimentaires et de vie courante, principalement importés (80% des produits consommés). On relèvera aussi que, sur le plan de l'indice de développement humain (IDH), qui prend en compte la santé, l'éducation et le revenu de la population, Cuba a été classé en 2019 au 70e rang sur 189 pays (sources : site internet de la Direction générale du Trésor français [https://www.tresor.economie.gouv.fr &gt; Trésor international &gt; Cuba &gt; indicateurs et conjoncture, site consulté en décembre 2021] ; rapport Indices et indicateurs de développement humain 2020 du Programme des Nations Unies pour le développement [http_//hdr.undp.org/sites/default/files/hdr_2020_overview_french.pdf, site consulté en décembre 2021] ; voir arrêt du TAF F-5486/2019 du 3 janvier 2020 consid. 5.2 et 5.3. Voir également ATAF 2014/1 consid. 6.2.1 ainsi qu'arrêt du TAF F-5090/2018, F-5091/2018 du 27 mars 2019 consid. 6.3).</w:t>
      </w:r>
    </w:p>
    <w:p>
      <w:r>
        <w:rPr>
          <w:b/>
        </w:rPr>
        <w:t>E. 5.3</w:t>
      </w:r>
    </w:p>
    <w:p>
      <w:r>
        <w:t>Dès lors, les conditions socio-économiques prévalant à Cuba ne sont pas sans exercer une pression migratoire importante sur la population, en particulier s'agissant des personnes jeunes et sans attaches particulières (arrêt du TAF F-5486/2019 du 13 janvier 2020 consid. 5.3). Compte tenu de la situation générale à Cuba et des nombreux avantages qu'offre la Suisse (en termes de niveau et de qualité de vie, d'emploi, de sécurité, d'infrastructures scolaires et socio-médicales, etc.), le Tribunal ne saurait partant faire abstraction du risque d'une éventuelle prolongation par l'intéressée de son séjour sur le territoire helvétique au-delà de la durée de validité de son visa (en ce sens : arrêts du TAF F-6333/2017 du 13 juillet 2018 consid. 7.2 et F-6712/2016 du 25 octobre 2017 consid. 5.3).</w:t>
      </w:r>
    </w:p>
    <w:p>
      <w:r>
        <w:rPr>
          <w:b/>
        </w:rPr>
        <w:t>E. 6</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l'invitée plaide en faveur d'un retour ponctuel de sa part dans son pays d'origine.</w:t>
      </w:r>
    </w:p>
    <w:p>
      <w:r>
        <w:rPr>
          <w:b/>
        </w:rPr>
        <w:t>E. 6.1</w:t>
      </w:r>
    </w:p>
    <w:p>
      <w:r>
        <w:t>En l'occurrence, l'intéressée, célibataire, est âgée de 33 ans. Comme l'a relevé l'autorité inférieure, le fait qu'elle puisse envisager de quitter son fils, âgé seulement de trois ans, pour une période de trois mois, sans donner aucune indication quant à sa prise en charge, et, plus généralement, le fait que la demande de visa effectuée le 31 août 2021 n'a pas fait mention de celui-ci, montre que la requérante n'entretient pas, dans son pays d'origine, d'attaches personnelles à ce point importantes, qu'elles permettraient de considérer son retour comme garanti à la fin du séjour envisagé. S'agissant de la nature de la relation qu'elle entretiendrait avec l'hôte en Suisse, hormis ses allégations, produites à l'appui de la demande de visa, dans laquelle il affirme entretenir une relation de nature amoureuse avec l'invitée depuis environ 12 ans, aucune pièce versée au dossier ne permet au Tribunal de déterminer, concrètement, la véracité de ses allégations. Le fait que ce dernier se soit rendu à Cuba en février 2020, d'après les timbres apposés dans son passeport, ainsi que les multiples versements effectués par celui-ci en faveur de l'invitée, ne sont pas non plus suffisants pour permettre de déterminer la nature de leur relation. Dès lors, cet élément n'ayant pas été étayé à satisfaction, le Tribunal ne saurait considérer que l'invitée dispose d'importantes attaches sur le territoire helvétique, nécessitant la venue de celle-ci. S'agissant de la situation professionnelle de l'intéressée, il apparaît qu'elle exerce à Cuba la profession de directrice d'un complexe sportif (« Combinados Deportivos »). Ce statut ne suffit pas à garantir son départ ponctuel à l'échéance du visa sollicité. En particulier, il ne ressort pas du dossier de la cause qu'elle exercerait des responsabilités à ce point importantes, ni ne bénéficierait d'un salaire tel que sa volonté de quitter l'Espace Schengen à l'issue du séjour envisagé puisse être considérée comme établie. En effet, aucune pièce produite au dossier ne fait état du montant de ses revenus ; il semblerait au contraire que ceux-ci ne lui permettent pas de subvenir à ses besoins, dès lors que le recourant lui aurait versé, à plusieurs reprises, de l'argent, notamment la somme de 142 euros le 17 janvier 2021, 136 euros le 25 mars 2021, et 153 euros le 4 mai 2021 (cf. dossier Symic pp. 27, 29, 31). S'ajoute à cela la circonstance que l'intéressée ne s'est jamais rendue dans l'Espace Schengen auparavant, ce qui constitue un risque accru (arrêt du TAF F-3647/2018 du 11 octobre 2019 consid. 7.1).</w:t>
      </w:r>
    </w:p>
    <w:p>
      <w:r>
        <w:rPr>
          <w:b/>
        </w:rPr>
        <w:t>E. 6.2</w:t>
      </w:r>
    </w:p>
    <w:p>
      <w:r>
        <w:t>En tenant compte de l'ensemble de ces éléments, il y a lieu de retenir que la situation personnelle, familiale, financière et sociale de l'invitée n'offre pas les garanties suffisantes pour rendre hautement vraisemblable son retour au pays à l'échéance du visa requis.</w:t>
      </w:r>
    </w:p>
    <w:p>
      <w:r>
        <w:rPr>
          <w:b/>
        </w:rPr>
        <w:t>E. 6.3</w:t>
      </w:r>
    </w:p>
    <w:p>
      <w:r>
        <w:t>Le Tribunal souligne par ailleurs que le désir de l'invitée, au demeurant parfaitement compréhensible, de rendre visite à son ami en Suisse, ne constitue pas à lui seul un motif justifiant l'octroi d'un visa en sa faveur, à propos duquel elle ne saurait au demeurant se prévaloir d'aucun droit. Certes, il peut, du moins à première vue, sembler sévère de refuser à une personne l'autorisation d'entrer dans un pays où résident des proches ou des membres de sa famille, quelle que soit, en l'occurrence, la nature de la relation qui unit l'hôte en Suisse à l'invitée. Il convient toutefois de noter que cette situation ne diffère pas de celle de nombreux étrangers dont la parenté demeure également en Suisse ou dans d'autres Etats Schengen. En effet, au vu du nombre important de demandes de visas qui leur sont adressées, les autorités helvétiques ont été amenées à adopter une politique d'admission très restrictive en la matière (cf. supra, consid. 3.1 et 6.1; arrêt du TAF F-3605/2017 du 16 avril 2018 consid. 6.4).</w:t>
      </w:r>
    </w:p>
    <w:p>
      <w:r>
        <w:rPr>
          <w:b/>
        </w:rPr>
        <w:t>E. 6.4</w:t>
      </w:r>
    </w:p>
    <w:p>
      <w:r>
        <w:t>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6.5</w:t>
      </w:r>
    </w:p>
    <w:p>
      <w:r>
        <w:t>Le Tribunal ne saurait dès lors admettre, au vu de l'ensemble des éléments du dossier, que le retour de l'intéressée dans sa patrie au terme du visa requis puisse être considéré comme suffisamment assuré. Même si, comme indiqué, le Tribunal ne remet pas en cause l'honnêteté de l'invitant qui s'est porté garant du séjour de l'intéressée, il constate que les conditions d'entrée prévues par le code frontières Schengen concernant la garantie que l'invitée quittera la Suisse dans le délai fixé ne sont pas remplies en l'espèce. C'est donc de manière fondée que l'autorité de première instance a rejeté l'opposition du 5 octobre 2021 et confirmé le refus d'octroyer à l'intéressée une autorisation d'entrée dans l'Espace Schengen.</w:t>
      </w:r>
    </w:p>
    <w:p>
      <w:r>
        <w:rPr>
          <w:b/>
        </w:rPr>
        <w:t>E. 6.6</w:t>
      </w:r>
    </w:p>
    <w:p>
      <w:r>
        <w:t>Le Tribunal constate par ailleurs que le dossier ne laisse pas apparaître de motifs susceptibles de justifier la délivrance en sa faveur d'un visa à validité territoriale limitée (visa VTL).</w:t>
      </w:r>
    </w:p>
    <w:p>
      <w:r>
        <w:rPr>
          <w:b/>
        </w:rPr>
        <w:t>E. 6.7</w:t>
      </w:r>
    </w:p>
    <w:p>
      <w:r>
        <w:t>S'agissant de l'allégation du recourant selon laquelle la requérante serait vaccinée contre le Covid-19, et que son entrée sur le territoire suisse ne pourrait dès lors pas être refusée, le Tribunal relève ce qui suit. Les étrangers en provenance d'un pays à risque, comme c'est le cas de Cuba (cf. annexe 1 ch.1 Ordonnance 3 Covid-19), peuvent être autorisés à entrer en Suisse s'ils fournissent la preuve qu'ils sont vaccinés contre le SARS-CoV-2, conformément à l'annexe 1a de l'ordonnance 3 Covid-19 (cf. art. 4 al. 1 let. a et al. 2 let. a ordonnance 3 Covid-19 ainsi que ch. 1.3 de la Directive du SEM du 11 octobre 2021 concernant la mise en oeuvre de l'ordonnance 3 COVID-19, www.sem.admin.ch/dam/sem/fr/data/aktuell/aktuell/einreisestopp/weisung-covid-19-f.pdf, site consulté le 8 décembre 2021). Cela étant, le recourant n'a versé aucune pièce au dossier permettant d'établir la vaccination de la requérante. De plus, comme établi ci-dessus, la sortie de Suisse de l'intéressée à l'échéance du visa de courte durée n'est de toute manière pas garantie (cf. en ce sens arrêt du TAF F-1890/2021 du 7 septembre 2021 consid. 8.4). L'argument que le recourant entend tirer de la vaccination de l'invitée tombe donc à faux.</w:t>
      </w:r>
    </w:p>
    <w:p>
      <w:r>
        <w:rPr>
          <w:b/>
        </w:rPr>
        <w:t>E. 7</w:t>
      </w:r>
    </w:p>
    <w:p>
      <w:r>
        <w:t>Compte tenu de l'ensemble des éléments qui précèdent, on ne saurait reprocher à l'instance inférieure d'avoir refusé la délivrance d'une autorisation d'entrée dans l'Espace Schengen en faveur de l'invitée.</w:t>
      </w:r>
    </w:p>
    <w:p>
      <w:r>
        <w:rPr>
          <w:b/>
        </w:rPr>
        <w:t>E. 8</w:t>
      </w:r>
    </w:p>
    <w:p>
      <w:r>
        <w:t>Il s'ensuit que, par sa décision du 4 novembre 2021, l'autorité intimée n'a ni violé le droit fédéral, ni constaté des faits pertinents de manière inexacte ou incomplète ; en outre, cette décision n'est pas inopportune (art. 49 PA). Par conséquent, le recours est rejeté. Etant d'emblée infondé, il est renoncé à un échange d'écritures. Un double du mémoire du recours du 3 décembre 2021 est porté à la connaissance de l'autorité inférieure pour information en même temps que survient la présente notification.</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