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F-5274/2017 vom 26. September 2017</w:t>
      </w:r>
    </w:p>
    <w:p>
      <w:r>
        <w:t>Bundesverwaltungsgericht, 2017-09-26, DE</w:t>
      </w:r>
    </w:p>
    <w:p>
      <w:r>
        <w:rPr>
          <w:b/>
        </w:rPr>
        <w:t xml:space="preserve">Quelle: </w:t>
      </w:r>
      <w:r>
        <w:t>https://mcp.opencaselaw.ch/entscheid/bvger_F-5274_2017</w:t>
      </w:r>
    </w:p>
    <w:p>
      <w:r>
        <w:t>FR: TAF F-5274/2017 du 26 septembre 2017</w:t>
      </w:r>
    </w:p>
    <w:p>
      <w:r>
        <w:t>IT: TAF F-5274/2017 del 26 settembre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(Art. 108 Abs. 2 AsylG und Art. 52 Abs. 1 VwVG)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 wie im Folgenden zu zeigen sein wird - als offensichtlich unbegründet, weshalb das Urteil in Anwendung von Art. 111 Bst. e AsylG in einzelrichterlicher Zuständigkeit mit Zustimmung eines zweiten Richters ergeht. Es ist gestützt auf Art. 111a Abs. 1 und 2 AsylG ohne Schriftenwechsel zu fällen und nur summarisch zu begründen.</w:t>
      </w:r>
    </w:p>
    <w:p>
      <w:r>
        <w:rPr>
          <w:b/>
        </w:rPr>
        <w:t>E. 4</w:t>
      </w:r>
    </w:p>
    <w:p>
      <w:r>
        <w:t>Die in der Beschwerde erhobene Rüge, das SEM habe den rechtserheblichen Sachverhalt in Bezug auf die fehlenden Unterbringungsmöglichkeiten und den fehlenden Zugang zu einer Schutzstruktur für besonders vulnerable Personen unvollständig erhoben, ist im Lichte der nachfolgenden Erwägungen offensichtlich unbegründet. Eine Aufhebung der angefochtenen Verfügung infolge Verletzung dieses Aspekts des rechtlichen Gehörs beziehungsweise des Untersuchungsgrundsatzes fällt demnach nicht in Betracht.</w:t>
      </w:r>
    </w:p>
    <w:p>
      <w:r>
        <w:rPr>
          <w:b/>
        </w:rPr>
        <w:t>E. 5.1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5.2</w:t>
      </w:r>
    </w:p>
    <w:p>
      <w:r>
        <w:t>Gemäss Art. 31a Abs. 1 Bst. b AsylG tritt das SEM auf ein Asylgesuch in der Regel nicht ein, wenn Asylsuchende in einen Drittstaat ausreisen können, welcher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w:t>
      </w:r>
    </w:p>
    <w:p>
      <w:r>
        <w:rPr>
          <w:b/>
        </w:rPr>
        <w:t>E. 5.3</w:t>
      </w:r>
    </w:p>
    <w:p>
      <w:r>
        <w:t>Jeder Antrag wird von einem einzigen Mitgliedstaat geprüft, der nach den Kriterien des Kapitels III als zuständiger Staat bestimmt wird (Art. 3 Abs. 1 Satz 2 Dublin-III-VO).</w:t>
      </w:r>
    </w:p>
    <w:p>
      <w:r>
        <w:rPr>
          <w:b/>
        </w:rPr>
        <w:t>E. 5.4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2014, K4 zu Art. 7). Im Rahmen eines Wiederaufnahmeverfahrens (engl.: take back) findet demgegenüber grundsätzlich keine (erneute) Zuständigkeitsprüfung nach Kapitel III statt (vgl. BVGE 2012/4 E. 3.2.1 m.w.H.).</w:t>
      </w:r>
    </w:p>
    <w:p>
      <w:r>
        <w:rPr>
          <w:b/>
        </w:rPr>
        <w:t>E. 5.5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führte zur Begründung ihrer Verfügung im Wesentlichen an, der Abgleich der Fingerabdrücke mit der Zentraleinheit Eurodac weise nach, dass die Beschwerdeführerin am 13. Juni 2016 in Italien ein Asylgesuch eingereicht habe. Die italienischen Behörden hätten innerhalb der festgelegten Frist zum Übernahmeersuchen des SEM keine Stellung genommen, weshalb die Zuständigkeit zur Durchführung des Asyl- und Wegweisungsverfahrens zufolge Verfristung an Italien übergegangen sei. Mit ihren Einwänden könne die Beschwerdeführerin die solchermassen festgestellte Zuständigkeit nicht widerlegen. Italien habe die per 1. Februar 2008 in Kraft gesetzte Konvention des Europarates gegen Menschenhandel ratifiziert und werde zum Zeitpunkt der Organisation der Überstellung erneut darauf hingewiesen, dass die Beschwerdeführerin ein potentielles Opfer von Menschenhandel sei. Es obliege der Beschwerdeführerin, die geltend gemachte Straftat im Zusammenhang mit Menschenhandel, deren Opfer sie angeblich geworden sei, bei den zuständigen italienischen Behörden vorzubringen. Es lägen keine konkreten Anhaltspunkte dafür vor, dass sich Italien nicht an seine völkerrechtlichen Verpflichtungen halten und das Asyl- und Wegweisungsverfahren nicht korrekt durchführen würde. Somit sei nicht davon auszugehen, dass die Beschwerdeführerin bei einer Überstellung nach Italien gravierenden Menschenrechtsverletzungen im Sinne von Art. 3 EMRK ausgesetzt wäre, in eine existenzielle Notlage geraten oder ohne Prüfung ihres Asylgesuchs und unter Verletzung des Non-Refoulement-Gebots in ihren Heimat- respektive Herkunftsstaat überstellt würde. Es lägen zudem keine Gründe gemäss Art. 16 Abs. 1 Dublin-III-VO vor, die die Schweiz verpflichten würden, ihr Asylgesuch zu prüfen. Zudem könne sich die Beschwerdeführerin an diverse Organisationen wenden, welche sich der Opfer von Menschenhandel annähmen. Anzufügen sei, dass Italien ein Rechtsstaat sei, welcher über eine funktionierende Polizeibehörde verfüge, die sowohl als schutzwillig wie auch als schutzfähig gelte. Ferner lägen keine Hinweise vor, wonach Italien der Beschwerdeführerin eine medizinische Behandlung verweigert hätte oder zukünftig verweigern würde. In Würdigung der Aktenlage und der von der Beschwerdeführerin geltend gemachten Umstände lägen keine Gründe vor, die die Anwendung der Souveränitätsklausel der Schweiz rechtfertigen könnten.</w:t>
      </w:r>
    </w:p>
    <w:p>
      <w:r>
        <w:rPr>
          <w:b/>
        </w:rPr>
        <w:t>E. 6.2</w:t>
      </w:r>
    </w:p>
    <w:p>
      <w:r>
        <w:t>Die Beschwerdeführerin verweist in ihrer Rechtsmitteleingabe zur Untermauerung ihrer Vorbringen auf einen Bericht der SFH vom August 2016 zu den Aufnahmebedingungen in Italien beziehungsweise zur aktuellen Situation von Asylsuchenden und Schutzberechtigten, insbesondere Dublin-Rückkehrenden in Italien, auf einen Bericht zu Italien (http://www.asylumineurope.org/sites/default/files/reportdownload/aida_italy_thirdupdate_final_0.pdf) von AIDA (Asylum Information Database), auf UNHCR Recommendations on important aspects of refugee protection in Italy, auf einen Bericht (aus dem Jahre 2013) von bordermonitoring.eu: VAI VIA! Zur Situation der Flüchtlinge in Italien, Ergebnisse einer einjährigen Recherche sowie auf ein Gutachten zum Beweisbeschluss des VG Braunschweig vom 28.09.2012 und macht geltend, der Beschwerdeführerin drohe in Italien eine grundrechtswidrige und unmenschliche Behandlung. Die Vorinstanz habe die Beschwerdeführerin zwar als Opfer von Menschenhandel identifiziert und diese Information den italienischen Behörden weitergeleitet, doch nütze die Identifizierung nichts, wenn das Opfer keinen Schutz erhalte und in Italien wieder auf der Strasse in der Prostitution lande, wie die zitierten Quellen aufzeigten. Vorliegend habe Italien nicht einmal auf das Übernahmeersuchen geantwortet, was zeige, dass Italien seinen Verpflichtungen zur zwischenstaatlichen Zusammenarbeit in Menschenhandelsfällen nicht nachkomme. Ein effektiver und nahtloser Zugang zu einer Schutzstruktur ab Ankunft in Italien sei höchst fraglich, dazu wären weitere Abklärungen und konkrete, individuelle Zusicherungen seitens der italienischen Behörden notwendig. Schliesslich habe sich das SEM im Zusammenhang mit dem Selbsteintrittsrecht nicht mit der konkreten Situation der Beschwerdeführerin auseinandergesetzt und bloss allgemein auf die EU-Richtlinien verwiesen.</w:t>
      </w:r>
    </w:p>
    <w:p>
      <w:r>
        <w:rPr>
          <w:b/>
        </w:rPr>
        <w:t>E. 7</w:t>
      </w:r>
    </w:p>
    <w:p>
      <w:r>
        <w:t>Am 17. August 2017 ersuchte das SEM die italienischen Behörden um Wiederaufnahme der Beschwerdeführerin gestützt auf Art. 18 Abs. 1 Bst. b Dublin-III-VO. In der Folge liessen die italienischen Behörden das Übernahmeersuchen innert der in Art. 25 Abs. 1 Dublin-III-VO vorgesehenen Frist unbeantwortet, womit sie die Zuständigkeit Italiens implizit anerkannten (Art. 25 Abs. 2 Dublin-III-VO).</w:t>
      </w:r>
    </w:p>
    <w:p>
      <w:r>
        <w:rPr>
          <w:b/>
        </w:rPr>
        <w:t>E. 8</w:t>
      </w:r>
    </w:p>
    <w:p>
      <w:r>
        <w:t>Die auf Beschwerdeebene vorgebrachten Einwände sind nicht geeignet, eine Verletzung der Zuständigkeitsbestimmungen darzutun.</w:t>
      </w:r>
    </w:p>
    <w:p>
      <w:r>
        <w:rPr>
          <w:b/>
        </w:rPr>
        <w:t>E. 8.1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nach Auffassung des Gerichts seinen diesbezüglichen völkerrechtlichen Verpflichtungen grundsätzlich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 nationalen Schutz beantragen (sog. Aufnahmerichtlinie), ergeben. 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Unter diesen Umständen ist die Anwendung von Art. 3 Abs. 2 (zweiter Satz) Dublin-III-VO nicht gerechtfertigt.</w:t>
      </w:r>
    </w:p>
    <w:p>
      <w:r>
        <w:rPr>
          <w:b/>
        </w:rPr>
        <w:t>E. 8.2.1</w:t>
      </w:r>
    </w:p>
    <w:p>
      <w:r>
        <w:t>Die Beschwerdeführerin hat kein konkretes und ernsthaftes Risiko dafür dargetan, dass sich die italienischen Behörden weigerten, sie aufzunehmen und ihren Antrag auf internationalen Schutz unter Einhaltung der Regeln der Verfahrensrichtlinie zu prüfen. Auch hat sie keine konkreten Hinweise für die Annahme dargetan, Italien würde ihr dauerhaft die ihr gemäss der Aufnahmerichtlinie zustehenden minimalen Lebensbedingungen vorenthalten. Schliesslich sind den Akten auch keine Gründe für die Annahme zu entnehmen, Italien werde in ihrem Fall den Grundsatz des Non-Refoulements missachten und sie zur Ausreise in ein Land zwingen, in dem ihr Leib, Leben oder ihre Freiheit aus einem Grund nach Art. 3 Abs. 1 AsylG gefährdet ist oder in dem sie Gefahr laufen würde, zur Ausreise in ein solches Land gezwungen zu werden.</w:t>
      </w:r>
    </w:p>
    <w:p>
      <w:r>
        <w:rPr>
          <w:b/>
        </w:rPr>
        <w:t>E. 8.2.2</w:t>
      </w:r>
    </w:p>
    <w:p>
      <w:r>
        <w:t>Die Beschwerdeführerin bringt rechtsmittelweise im Wesentlichen vor, dass sie sich fürchte, erneut Opfer von Menschenhandel zu werden. Indessen ist vorliegend entgegen der Betrachtungsweise in der Beschwerdeschrift nicht davon auszugehen, es handle sich bei ihr um eine vulnerable Person, zumal gerade ihre Vorbringen im Kontext mit der angeblichen Prostitution unsubstanziiert ausgefallen sind. So machte sie etwa geltend, sie wolle nicht nach Italien zurückkehren, weil sie nicht für eine Mehrzahl von Leuten, welche sie überwacht hätten, als Prostituierte arbeiten wolle (vgl. A6/13 Ziff. 8.01 S. 9). Diese Ausführungen machte sie, obwohl sie kurz zuvor anlässlich ein- und derselben Befragung geltend gemacht hatte, sie wisse nicht, ob sie überhaupt überwacht worden sei (vgl. A6/13 Ziff. 5.01 S. 6 unten). Darüber hinaus war sie beispielsweise nicht in der Lage, irgendwelche Personen aus ihrem Umfeld, mit denen sie teilweise monatelang zusammengelebt haben will, namentlich zu individualisieren. Vielmehr erschöpfte sich die Beschreibung sämtlicher Personen in der Bezeichnung von Geschlecht und Hautfarbe, allenfalls ergänzt durch das relative Alter im Verhältnis zu demjenigen der Beschwerdeführerin. Zudem drängt sich der Eindruck auf, die Beschwerdeführerin könne sich nicht an dem von ihr angegebenen Ort aufgehalten haben, weil sie das entsprechende Gebäude nicht wiedererkannte (vgl. A11/12 Q87 S. 8). Nicht einmal den Preis für die angebliche Schleusertätigkeit konnte sie übereinstimmend angeben, sondern sprach zunächst von 15'000, später von 20'000 US Dollar (vgl. A6/13 Ziff. 5.01 S. 6, A11/12 Q63 S. 6, Q131 S. 11), wobei sie zusätzlich angab, einen Teil des geschuldeten Geldes auf ein Konto eingezahlt zu haben (vgl. A6/13 Ziff. 5.01 S. 6 unten), eine Behauptung, die ein deutliches Indiz für den wirklichkeitsfremden Charakter ihrer Tatsachenbehauptungen zur Reise und ihrem Leben in Italien darstellt. Wie bereits erwähnt, ist somit nicht von einer besonderen Verletzlichkeit der Beschwerdeführerin auszugehen. Nichtsdestotrotz wurden die italienischen Behörden bereits im Rahmen des Übernahmeersuchens vom 17. August 2017 auf das Geltendmachen von Menschenhandel seitens der Beschwerdeführerin hingewiesen. Richtigerweise werden den italienischen Behörden entsprechende Hinweise nochmals im Rahmen der Organisation der Rückreise übermittelt. Mehr kann die Beschwerdeführerin aus BVGE 2016/27 nicht zu ihren Gunsten ableiten. Im Übrigen müssen die schweizerischen Behörden zwar prüfen, ob die Beschwerdeführerin im Falle ihrer Überstellung nach Italien Gefahr laufen würde, eine Verletzung ihrer Menschenrechte zu erleiden. Es obliegt diesbezüglich aber der Beschwerdeführerin, darzulegen, gestützt auf welche ernsthaften und konkreten Hinweise anzunehmen sei, Italien würde im konkreten Fall die staatsvertraglichen Verpflichtungen nicht respektieren, das Völkerrecht verletzen, ihr den notwendigen Schutz verweigern oder sie menschenunwürdigen Lebensumstände aussetzen (vgl. EGMR: Entscheidung M.S.S. gegen Belgien und Griechenland [Beschwerde Nr. 30696/09] vom 21. Januar 2011). Ergänzend ist festzuhalten, dass Italien am 22. August 2006 das Zusatzprotokoll zur Verhütung, Bekämpfung und Bestrafung des Menschenhandels, insbesondere des Frauen- und Kinderhandels zum Übereinkommen der Vereinten Nationen gegen die grenzüberschreitende organisierte Kriminalität (SR 0.311.542; nachfolgend: Palermo-Protokoll; in Kraft seit 1. September 2006) sowie am 29. November 2010 das Übereinkommen zur Bekämpfung des Menschenhandels (SR 0.311.543; nachfolgend EKM; in Kraft seit 1. März 2011) ratifizierte. Aus diesen Übereinkommen ergeben sich für die Unterzeichnerstaaten spezifische Identifizierungs-, Abklärungs- und Schutzpflichten gegenüber Opfern von Menschenhandel (vgl. BVGE 2016/27 E. 5.2 und 5.7), weshalb davon auszugehen ist, dass sich die Beschwerdeführerin bei Bedarf in Italien erfolgreich um Schutz vor Menschenhandel bemühen könnte; bei Wahrunterstellung ihrer Vorbringen zum Menschenhandel wäre ihre Rückkehr nach Italien im Übrigen umso mehr erforderlich, als die Abklärung des strafrechtlich relevanten Sachverhalts andernfalls übermässig erschwert wäre. Es liegen ferner keine Hinweise vor, wonach die zuständigen italienischen Organe ihr den erforderlichen Schutz verweigert hätten beziehungsweise bei einer Rückkehr nach Italien verweigern würden. Aus dem Umstand, dass die Beschwerdeführerin in Italien (als Asylsuchende) registriert ist, vermag sie ebenfalls nichts abzuleiten, zumal sie weder vorbringt noch aktenkundig ist, dass sie die italienischen Behörden um Schutz vor Menschenhandel beziehungsweise Prostitution ersucht hat.</w:t>
      </w:r>
    </w:p>
    <w:p>
      <w:r>
        <w:rPr>
          <w:b/>
        </w:rPr>
        <w:t>E. 8.2.3</w:t>
      </w:r>
    </w:p>
    <w:p>
      <w:r>
        <w:t>Nach dem Gesagten ist der Wegweisungsvollzug nach Italien unter Beachtung der massgeblichen völkerrechtlichen Bestimmungen als zulässig zu erkennen, womit keine zwingenden Gründe für einen Selbsteintritt auf das Asylgesuch der Beschwerdeführerin in Anwendung der Ermessensklausel gemäss Art. 17 Abs. 1 Dublin-III-VO ersichtlich sind.</w:t>
      </w:r>
    </w:p>
    <w:p>
      <w:r>
        <w:rPr>
          <w:b/>
        </w:rPr>
        <w:t>E. 8.3</w:t>
      </w:r>
    </w:p>
    <w:p>
      <w:r>
        <w:t>Das SEM hat sich im Weiteren im Rahmen der angefochtenen Verfügung gegen einen Selbsteintritt auf das Asylgesuch der Beschwerdeführerin aus humanitären Gründen gemäss Art. 29a Abs. 3 AsylV 1 (SR 142.311) in Verbindung mit Art. 17 Abs. 1 Dublin-III-VO ausgesprochen. Dieser Entscheid, welcher vom Staatssekretariat in Kenntnis der persönlichen Umstände der Beschwerdeführenden getroffen wurde, hält einer Überprüfung - soweit nach dem massgeblichen rechtlichen Rahmen zugänglich (vgl. dazu BVGE 2015/9 E. 7 und 8) - stand. Die Würdigung der Sache durch das SEM lässt keine rechtsfehlerhafte Ermessenausübung erkennen. Daran ändern auch die Vorbringen der Beschwerdeführerin betreffend ihre gesundheitlichen Probleme (Zahnschmerzen, Verdacht auf eine Augeninfektion; vgl. A8/1, A10/1) oder das italienische Arztzeugnis vom 8. Mai 2015 (akute Bronchitis) nichts; vielmehr erweist sich letzteres als Beleg für das Vorhandensein einer fürsorglichen medizinischen Betreuung in Italien. Die Darlegung der Beschwerdeführerin (in der Beschwerde), sie sei als Opfer von Menschenhandel "besonders traumatisiert", steht in Widerspruch zu ihren vorinstanzlichen Aussagen. So sprach sie im Rahmen der BzP (vgl. A6/13 Ziff. 8.02 S. 9) anlässlich des ihr gewährten rechtlichen Gehörs zum medizinischen Sachverhalt mit keinem Wort von psychischen Problemen. Auch im Rahmen der Beschwerde werden keinerlei Unterlagen eingereicht, welche auf eine ernsthafte Erkrankung und von daher auf eine besondere Verletzlichkeit schliessen lassen.</w:t>
      </w:r>
    </w:p>
    <w:p>
      <w:r>
        <w:rPr>
          <w:b/>
        </w:rPr>
        <w:t>E. 8.4</w:t>
      </w:r>
    </w:p>
    <w:p>
      <w:r>
        <w:t>Zusammenfassend liegen somit keine Gründe vor, welche eine Überstellung der Beschwerdeführerin nach Italien als unzulässig oder unzumutbar erscheinen liessen. Schliesslich besteht auch keine Veranlassung, vom Selbsteintrittsrecht (Art. 17 Dublin-III-VO, Art. 29a Abs. 3 AsylV 1) Gebrauch zu machen.</w:t>
      </w:r>
    </w:p>
    <w:p>
      <w:r>
        <w:rPr>
          <w:b/>
        </w:rPr>
        <w:t>E. 9</w:t>
      </w:r>
    </w:p>
    <w:p>
      <w:r>
        <w:t>Nach vorstehenden Erwägungen ist das Nichteintreten auf das Asylgesuch und die Anordnung der Wegweisung nach Italien zu bestätigen. Die Beschwerde ist somit abzuweisen. Die Anträge auf Gewährung der aufschiebenden Wirkung und Verzicht auf die Erhebung eines Kostenvorschusses erweisen sich als gegenstandslos. Der am 18. September 2017 angeordnete Vollzugsstopp fällt mit dem vorliegenden Urteil dahin.</w:t>
      </w:r>
    </w:p>
    <w:p>
      <w:r>
        <w:rPr>
          <w:b/>
        </w:rPr>
        <w:t>E. 10.1</w:t>
      </w:r>
    </w:p>
    <w:p>
      <w:r>
        <w:t>Das mit der Beschwerde gestellte Gesuch um Gewährung der unentgeltlichen Prozessführung ist ungeachtet einer Bedürftigkeit abzuweisen, da die Begehren - wie sich aus den vorstehenden Erwägungen ergibt - als aussichtslos zu bezeichnen waren, weshalb die Voraussetzungen von Art. 65 Abs. 1 VwVG nicht erfüllt sind. Aus demselben Grund kann auch dem Gesuch um unentgeltliche Rechtsverbeiständung im Sinne von Art. 65 Abs. 2 VwVG nicht stattgegeben werden.</w:t>
      </w:r>
    </w:p>
    <w:p>
      <w:r>
        <w:rPr>
          <w:b/>
        </w:rPr>
        <w:t>E. 10.2</w:t>
      </w:r>
    </w:p>
    <w:p>
      <w:r>
        <w:t>Bei diesem Ausgang des Verfahrens sind die Kosten von Fr. 750.- (Art. 1-3 des Reglements vom 21. Februar 2008 über die Kosten und Entschädigungen vor dem Bundesverwaltungsgericht [VGKE], SR 173.320.2)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