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F-5271/2019 vom 15. Oktober 2019</w:t>
      </w:r>
    </w:p>
    <w:p>
      <w:r>
        <w:t>Bundesverwaltungsgericht, 2019-10-15, DE</w:t>
      </w:r>
    </w:p>
    <w:p>
      <w:r>
        <w:rPr>
          <w:b/>
        </w:rPr>
        <w:t xml:space="preserve">Quelle: </w:t>
      </w:r>
      <w:r>
        <w:t>https://mcp.opencaselaw.ch/entscheid/bvger_F-5271_2019</w:t>
      </w:r>
    </w:p>
    <w:p>
      <w:r>
        <w:t>FR: TAF F-5271/2019 du 15 octobre 2019</w:t>
      </w:r>
    </w:p>
    <w:p>
      <w:r>
        <w:t>IT: TAF F-5271/2019 del 15 ottobre 2019</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m.H.).</w:t>
      </w:r>
    </w:p>
    <w:p>
      <w:r>
        <w:rPr>
          <w:b/>
        </w:rPr>
        <w:t>E. 3.4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3.5</w:t>
      </w:r>
    </w:p>
    <w:p>
      <w:r>
        <w:t>Der nach dieser Verordnung zuständige Mitgliedstaat ist verpflichtet, einen Antragsteller, der in einem anderen Mitgliedstaat einen Antrag gestellt hat, nach Massgabe der Art. 21, 22 und 29 Dublin-III-VO aufzunehmen (Art. 13 Abs. 1 und Art. 18 Abs. 1 Bst. a Dublin-III-VO).</w:t>
      </w:r>
    </w:p>
    <w:p>
      <w:r>
        <w:rPr>
          <w:b/>
        </w:rPr>
        <w:t>E. 3.6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 Bestimmung ist nicht unmittelbar anwendbar, sondern kann nur in Verbindung mit einer anderen Norm des nationalen oder internationalen Rechts angerufen werden (vgl. BVGE 2010/45 E. 5).</w:t>
      </w:r>
    </w:p>
    <w:p>
      <w:r>
        <w:rPr>
          <w:b/>
        </w:rPr>
        <w:t>E. 4.1</w:t>
      </w:r>
    </w:p>
    <w:p>
      <w:r>
        <w:t>Die Dublin-III-VO räumt den Schutzsuchenden grundsätzlich kein Recht ein, den ihren Antrag prüfenden Staat selber auszuwählen (vgl. auch BVGE 2010/45 E. 8.3). Den vorliegenden Akten ist zu entnehmen, dass sich der Beschwerdeführer vor seiner Einreise in die Schweiz in Italien aufgehalten hatte, wo er - wie die Abfrage der Eurodac-Datenbank zeigte - am 1. März 2019 auch daktyloskopiert worden ist (siehe Sachverhalt unter B.). Bei der Personalienaufnahme vom 19. Juli 2019 sowie der Gewährung des rechtlichen Gehörs am 26. Juli 2019 machte der Beschwerdeführer widersprüchliche Angaben zu den Umständen seiner Einreise nach Europa. Bei beiden Gelegenheiten benannte er jedoch Italien als dasjenige europäische Land, in das er zuerst eingereist sei und in dem er sich zwischenzeitlich aufgehalten habe (vgl. Sachverhalt unter A.). Das SEM ersuchte die italienischen Behörden am 29. Juli 2019 unter Angabe der widersprüchlichen Aussagen des Beschwerdeführers um dessen Aufnahme gestützt auf Art. 13 Abs. 1 Dublin-III-VO. Die italienischen Behörden liessen das Übernahmeersuchen innerhalb der in Art. 22 Abs. 1 Dublin-III-VO vorgesehenen Frist unbeantwortet, womit sie ihre Zuständigkeit implizit anerkannten (Art. 22 Abs. 7 Dublin-III-VO). Die grundsätzliche Zuständigkeit Italiens ist somit gegeben.</w:t>
      </w:r>
    </w:p>
    <w:p>
      <w:r>
        <w:rPr>
          <w:b/>
        </w:rPr>
        <w:t>E. 4.2</w:t>
      </w:r>
    </w:p>
    <w:p>
      <w:r>
        <w:t>Der Beschwerdeführer bestreitet die Zuständigkeit Italiens nicht. Er macht jedoch geltend, die Situation von Asylsuchenden habe sich nach Inkrafttreten des sogenannten «Salvini-Dekrets» am 5. Oktober 2018 verschärft. Aufgrund seiner gesundheitlichen Probleme - depressive Verstimmung, Schlafstörungen, Selbstgespräche - sei er als verletzliche Person zu qualifizieren. Eine Überstellung nach Italien könne nur erfolgen, wenn garantiert werden könne, dass die dortige Unterbringung seinen besonderen Bedürfnissen gerecht werde. Aufgrund der notwendigen weiteren medizinischen Abklärungen und den Anzeichen für eine Traumatisierung hätte die Vorinstanz aus humanitären Gründen das Selbsteintrittsrecht prüfen und ausüben müssen (vgl. zum Ganzen BVGer-act. 1).</w:t>
      </w:r>
    </w:p>
    <w:p>
      <w:r>
        <w:rPr>
          <w:b/>
        </w:rPr>
        <w:t>E. 4.3</w:t>
      </w:r>
    </w:p>
    <w:p>
      <w:r>
        <w:t>Nachfolgend ist demnach im Licht von Art. 3 Abs. 2 Dublin-III-VO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 (E. 5) und ob nach Art. 17 Abs. 1 Dublin-III-VO das Selbsteintrittsrecht auszuüben ist (E. 6).</w:t>
      </w:r>
    </w:p>
    <w:p>
      <w:r>
        <w:rPr>
          <w:b/>
        </w:rPr>
        <w:t>E. 5.1</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(nachfolgend: Verfahrensrichtlinie) sowie 2013/33/EU vom 26. Juni 2013 zur Festlegung von Normen für die Aufnahme von Personen, die internationalen Schutz beantragen (nachfolgend: Aufnahmerichtlinie) ergeben.</w:t>
      </w:r>
    </w:p>
    <w:p>
      <w:r>
        <w:rPr>
          <w:b/>
        </w:rPr>
        <w:t>E. 5.2</w:t>
      </w:r>
    </w:p>
    <w:p>
      <w:r>
        <w:t>Bislang haben weder das Bundesverwaltungsgericht noch der Europäische Gerichtshof für Menschenrechte (EGMR) - und im Übrigen auch nicht der Europäische Gerichtshof (EuGH) - systemische Schwachstellen im italienischen Asylsystem erkannt. Zwar steht das italienische Fürsorgesystem für Asylsuchende und Personen mit Schutzstatus in der Kritik. Gemäss den bisherigen Erkenntnissen des Bundesverwaltungsgerichts (vgl. dazu das nach wie vor aktuelle Urteil E-6883/2016 vom 28. November 2016 E. 6.1 m.H.) ist jedoch auch nach Erlass und Umsetzung des sogenannten «Salvini-Dekrets» davon auszugehen, dass Italien die Verfahrensrichtlinie und die Aufnahmerichtlinie grundsätzlich einhält. So besteht derzeit kein Anlass, von einem systemischen Mangel betreffend die staatliche Unterstützung und Einrichtungen für Asylsuchende auszugehen, obwohl die allgemeine Situation und insbesondere die Lebensumstände von Asylsuchenden, anerkannten Flüchtlingen und Personen mit einem subsidiären Schutzstatus in Italien gewisse Mängel aufweisen. Dabei gilt zu berücksichtigen, dass sich auch private Hilfsorganisationen der Betreuung von Asylsuchenden und Flüchtlingen annehmen (vgl. zuletzt etwa Urteile des BVGer F-1609/2019 vom 18. September 2019 E. 5.2 oder F-3373/2019 vom 5. Juli 2019 E. 5.2).</w:t>
      </w:r>
    </w:p>
    <w:p>
      <w:r>
        <w:rPr>
          <w:b/>
        </w:rPr>
        <w:t>E. 5.3</w:t>
      </w:r>
    </w:p>
    <w:p>
      <w:r>
        <w:t>Im Urteil des EGMR vom 4. November 2014 in Sachen «Tarakhel» gegen die Schweiz (Beschwerde Nr. 29217/12) stellte der Gerichtshof hinsichtlich der Lebensbedingungen in den zur Verfügung stehenden Unterkünften fest, die Situation in Italien könne nicht mit derjenigen in Griechenland verglichen werden. Aufgrund der Strukturen und der allgemeinen Lebensbedingungen in den Unterkünften seien allein deshalb nicht jegliche Überstellungen nach Italien ausgeschlossen, wenngleich Zweifel bezüglich der Unterbringungskapazitäten bestünden. Der EGMR stellte fest, die Schweizer Behörden müssten in Konstellationen mit Familien und insbesondere Kindern von den italienischen Behörden individuelle Zusicherungen einholen, dass die Unterbringung in Italien in einer Weise erfolge, die dem Alter der Kinder angemessen sei und der Familie das Zusammenbleiben ermögliche (zum Anforderungsgrad an solche Zusicherungen vgl. BVGE 2015/4 E. 4.3 und 2016/2 E. 5 sowie der als Referenzurteil publizierte Entscheid des BVGer D-6358/2015 vom 7. April 2016 E. 5.2).</w:t>
      </w:r>
    </w:p>
    <w:p>
      <w:r>
        <w:rPr>
          <w:b/>
        </w:rPr>
        <w:t>E. 5.4</w:t>
      </w:r>
    </w:p>
    <w:p>
      <w:r>
        <w:t>Aus den Sachverhaltsfeststellungen ergibt sich, dass es sich beim Beschwerdeführer um einen ledigen (...)-jährigen Mann handelt. Zu seinem Gesundheitszustand gab er anlässlich des persönlichen Gesprächs vom 26. Juli 2019 an, dass er sich wegen Schlafstörungen und Selbstgesprächen an die Pflege im BAZ gewandt habe, woraufhin er einen Arzttermin erhalten habe. Gemäss ärztlichen Kurzattesten vom (...) September 2019 leidet der Beschwerdeführer an einer leichten depressiven Episode respektive an einer depressiven Verstimmung, weshalb die Vorstellung bei einem Psychiater empfohlen wurde (SEM-act. A19; A20). Diesbezüglich erhielt der Beschwerdeführer am (...) Oktober 2019 einen Termin mit Dolmetscher bei den (...). In der Zwischenzeit hätte er im Akutfall in die ambulante Sprechstunde gehen können, er habe den Bedarf danach auf Nachfrage aber stets verneint (vgl. Mailverkehr in SEM-act. A23).</w:t>
      </w:r>
    </w:p>
    <w:p>
      <w:r>
        <w:rPr>
          <w:b/>
        </w:rPr>
        <w:t>E. 5.5</w:t>
      </w:r>
    </w:p>
    <w:p>
      <w:r>
        <w:t>Die psychischen Probleme des Beschwerdeführers sind selbstverständlich ernst zu nehmen, weshalb der Beschwerdeführer in der Schweiz denn auch in ärztlicher Behandlung war. Dennoch sind die depressiven Verstimmungen nicht als schwere gesundheitliche Probleme zu qualifizieren, aufgrund derer der Beschwerdeführer in entscheidrelevanter Weise als schutzbedürftig zu betrachten wäre (siehe hierzu auch E. 6). Der alleinstehende Beschwerdeführer, der nach dem Gesagten keine schwerwiegenden gesundheitlichen Probleme aufweist, fällt demnach nicht unter die im Nachgang auf das Tarakhel-Urteil bezeichneten Konstellationen (Familien mit Kindern), für die eine explizite Zusicherung Italiens einzufordern ist. Für andere Vulnerabilitätsgruppen hat der EGMR bislang solche Zusicherungen der italienischen Behörden nicht gefordert und hierfür sieht das Bundesverwaltungsgericht aktuell auch keine Veranlassung.</w:t>
      </w:r>
    </w:p>
    <w:p>
      <w:r>
        <w:rPr>
          <w:b/>
        </w:rPr>
        <w:t>E. 5.6</w:t>
      </w:r>
    </w:p>
    <w:p>
      <w:r>
        <w:t>Zusammengefasst ist an der konstanten Rechtsprechung zur Situation in Italien auch in Berücksichtigung des inzwischen erlassenen «Salvini-Dekrets» grundsätzlich festzuhalten (vgl. zuletzt Urteile des BVGer F-1609/2019 vom 18. September 2019 E. 5.5; F-3373/2019 vom 5. Juli 2019 E. 5.5; E-3149/2019 vom 27. Juni 2019 S. 9). Die Anwendung von Art. 3 Abs. 2 Dublin-III-VO ist demnach nicht gerechtfertigt.</w:t>
      </w:r>
    </w:p>
    <w:p>
      <w:r>
        <w:rPr>
          <w:b/>
        </w:rPr>
        <w:t>E. 6.1</w:t>
      </w:r>
    </w:p>
    <w:p>
      <w:r>
        <w:t>Der Beschwerdeführer fordert mit seinen Vorbringen, wonach die Unterbringungssituation und die Gesundheitsversorgung in Italien mangelhaft seien und seinen Bedürfnissen nicht gerecht würden,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6.2</w:t>
      </w:r>
    </w:p>
    <w:p>
      <w:r>
        <w:t>Der Beschwerdeführer hat - insbesondere unter blossem Verweis auf die Berichte der SFH - kein konkretes und ernsthaftes Risiko dargetan, die italienischen Behörden würden sich weigern, ihn aufzunehmen und seinen Antrag auf internationalen Schutz unter Einhaltung der Regeln der Verfahrensrichtlinie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zu erwartenden Bedingungen in Italien seien derart schlecht, dass sie zu einer Verletzung von Art. 4 der EU-Grundrechtecharta, Art. 3 EMRK oder Art. 3 FoK führen könnten. Der Beschwerdeführer hat auch keine konkreten Hinweise für die Annahme dargetan, Italien würde ihm dauerhaft die ihm gemäss Aufnahmerichtlinie zustehenden minimalen Lebensbedingungen vorenthalten. Bei einer allfälligen vorübergehenden Einschränkung könnte er sich im Übrigen nötigenfalls an die italienischen Behörden wenden und die ihm zustehenden Aufnahmebedingungen auf dem Rechtsweg einfordern (vgl. Art. 26 Aufnahmerichtlinie).</w:t>
      </w:r>
    </w:p>
    <w:p>
      <w:r>
        <w:rPr>
          <w:b/>
        </w:rPr>
        <w:t>E. 6.3</w:t>
      </w:r>
    </w:p>
    <w:p>
      <w:r>
        <w:t>Eine zwangsweise Rückweisung von Personen mit gesundheitlichen Problemen kann nur ganz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6.4</w:t>
      </w:r>
    </w:p>
    <w:p>
      <w:r>
        <w:t>Eine solche Situation liegt beim Beschwerdeführer nicht vor. Er leidet gemäss ärztlichen Attesten an einer leichten depressiven Episode respektive einer depressiven Verstimmung. Auf dieser Basis konnte der Beschwerdeführer nicht nachweisen, dass er nicht reisefähig sei oder eine Überstellung seine Gesundheit ernsthaft gefährden würde. Sein Gesundheitszustand vermag eine Unzulässigkeit im Sinne dieser restriktiven Rechtsprechung nicht zu rechtfertigen. Die gesundheitlichen Probleme sind auch nicht von einer derartigen Schwere, dass aus humanitären Gründen von einer Überstellung abgesehen werden müsste. Der Beschwerdeführer wurde umfassend ärztlich versorgt, wobei er seine Beschwerden offenbar trotz allfälliger sprachlicher Hürden in genügender Weise darlegen konnte. Die Mutmassung, die ersten ärztlichen Konsultationen ohne Dolmetscher seien mangelhaft gewesen, geht demnach fehl. Weitere medizinische Abklärungen und eine Rückweisung der Sache an die Vorinstanz erübrigen sich damit.</w:t>
      </w:r>
    </w:p>
    <w:p>
      <w:r>
        <w:rPr>
          <w:b/>
        </w:rPr>
        <w:t>E. 6.5</w:t>
      </w:r>
    </w:p>
    <w:p>
      <w:r>
        <w:t>Im Übrigen ist allgemein bekannt, dass Italien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einer geeigneten psychologischen Betreuung) zu gewähren (Art. 19 Abs. 2 Aufnahmerichtlinie). Es liegen keine Hinweise vor, wonach Italien dem Beschwerdeführer eine adäquate medizinische Behandlung verweigern würde.</w:t>
      </w:r>
    </w:p>
    <w:p>
      <w:r>
        <w:rPr>
          <w:b/>
        </w:rPr>
        <w:t>E. 6.6</w:t>
      </w:r>
    </w:p>
    <w:p>
      <w:r>
        <w:t>Soweit der Beschwerdeführer das Vorliegen von «humanitären Gründen» geltend macht, ist Folgendes festzuhalten: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6.7</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6.8</w:t>
      </w:r>
    </w:p>
    <w:p>
      <w:r>
        <w:t>Nach dem Gesagten besteht kein Grund für eine Anwendung der Ermessenklauseln von Art. 17 Dublin-III-VO.</w:t>
      </w:r>
    </w:p>
    <w:p>
      <w:r>
        <w:rPr>
          <w:b/>
        </w:rPr>
        <w:t>E. 6.9</w:t>
      </w:r>
    </w:p>
    <w:p>
      <w:r>
        <w:t>Somit ist Italien der für die Behandlung der Asylgesuche des Beschwerdeführers zuständige Mitgliedstaat gemäss Dublin-III-VO. Italien ist verpflichtet, das Asylverfahren gemäss Art. 21, 22 und 29 aufzunehmen.</w:t>
      </w:r>
    </w:p>
    <w:p>
      <w:r>
        <w:rPr>
          <w:b/>
        </w:rPr>
        <w:t>E. 7</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w:t>
      </w:r>
    </w:p>
    <w:p>
      <w:r>
        <w:t>Nach dem Gesagten ist die Beschwerde abzuweisen und die Verfügung des SEM zu bestätigen. Das Beschwerdeverfahren ist mit vorliegendem Urteil abgeschlossen, weshalb sich der Antrag auf Gewährung der aufschiebenden Wirkung als gegenstandslos erweist.</w:t>
      </w:r>
    </w:p>
    <w:p>
      <w:r>
        <w:rPr>
          <w:b/>
        </w:rPr>
        <w:t>E. 10</w:t>
      </w:r>
    </w:p>
    <w:p>
      <w:r>
        <w:t>Das mit der Beschwerde gestellte Gesuch um Gewährung der unentgeltlichen Prozessführung und um Verzicht auf die Erhebung eines Kostenvorschusses ist abzuweisen, da die Begehren - wie sich aus den vorstehenden Erwägungen ergibt - als aussichtslos zu bezeichnen sind, weshalb die Voraussetzungen von Art. 65 Abs. 1 VwVG nicht erfüllt sind. Die Verfahrenskosten sind daher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