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F-5257/2021 vom 8. Dezember 2021</w:t>
      </w:r>
    </w:p>
    <w:p>
      <w:r>
        <w:t>Bundesverwaltungsgericht, 2021-12-08, DE</w:t>
      </w:r>
    </w:p>
    <w:p>
      <w:r>
        <w:rPr>
          <w:b/>
        </w:rPr>
        <w:t xml:space="preserve">Quelle: </w:t>
      </w:r>
      <w:r>
        <w:t>https://mcp.opencaselaw.ch/entscheid/bvger_F-5257_2021</w:t>
      </w:r>
    </w:p>
    <w:p>
      <w:r>
        <w:t>FR: TAF F-5257/2021 du 8 décembre 2021</w:t>
      </w:r>
    </w:p>
    <w:p>
      <w:r>
        <w:t>IT: TAF F-5257/2021 del 8 dicembre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erläutern ist - als offensichtlich unbegründet, weshalb sie im Verfahren einzelrichterlicher Zuständigkeit mit Zustimmung eines zweiten Richters beziehungsweise einer zweiten Richterin, ohne Durchführung eines Schriftenwechsels und mit summarischer Begründung zu behandeln ist (Art. 111 Bst. e und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(vgl. auch Art. 7 Abs. 1 Dublin-III-VO). Das Verfahren zur Bestimmung des zuständigen Mitgliedstaates wird eingeleitet, sobald in einem Mitgliedstaat erstmals ein Asylantrag gestellt wird. Im Rahmen des Wiederaufnahmeverfahrens (Art. 23-25 Dublin-III-VO) findet grundsätzlich keine (neue) Zuständigkeitsprüfung nach Kapitel III Dublin-III-Verordnung mehr statt (vgl. zum Ganzen BVGE 2017 VI/5 E. 6.2 und 8.2.1).</w:t>
      </w:r>
    </w:p>
    <w:p>
      <w:r>
        <w:rPr>
          <w:b/>
        </w:rPr>
        <w:t>E. 4</w:t>
      </w:r>
    </w:p>
    <w:p>
      <w:r>
        <w:t>Der Beschwerdeführer hatte nach dem bereits Gesagten am 29. Oktober 2019 in Griechenland ein erstes Asylgesuch gestellt. Ein zweites solches Gesuch stellte er - nachdem er sich zuvor während ungefähr acht Monaten in Bosnien und Herzegowina aufgehalten haben will - am 11. Oktober 2021 in Slowenien. Von dort gelangte er - immer gemäss eigenen Angaben - am 18. Oktober 2021 in die Schweiz. Gestützt auf Art. 19 Abs. 2 und Art. 18 Abs. 1 Bst. b Dublin-III-VO war deshalb von einer Zuständigkeit Sloweniens auszugehen. Dieser Mitgliedstaat hat denn auch innert der in Art. 25 Abs. 1 Dublin-III-VO festgelegten Frist dem Wiederaufnahmegesuch der Vorinstanz zugestimmt. Seine Zuständigkeit zur Durchführung des Asyl- und Wegweisungsverfahrens ist somit grundsätzlich gegeben. Dies wird vom Beschwerdeführer auch nicht bestritten.</w:t>
      </w:r>
    </w:p>
    <w:p>
      <w:r>
        <w:rPr>
          <w:b/>
        </w:rPr>
        <w:t>E. 5.1</w:t>
      </w:r>
    </w:p>
    <w:p>
      <w:r>
        <w:t>Der Beschwerdeführer rügt unter Verweis auf Berichte von Nichtregierungsorganisationen sowie Urteile des Bundesverwaltungsgerichts aus den Jahren 2014, 2015 und 2017 einen Bestand systemischer Mängel im Asylverfahren und in den Aufnahmebedingungen für Asylbewerber in Slowenien. Aus den von ihm zitierten Urteilen ergäben sich «durchaus ernstzunehmende Hinweise auf nicht unerhebliche Mängel in der Gesundheitsversorgung psychisch kranker Asylsuchender». So bestehe die Gefahr, dass der Zugang zu entsprechender Behandlung für traumatisierte Personen eingeschränkt sein könnte. Insbesondere psychotherapeutische Behandlungen seinen nicht verfügbar und es gebe keine Rehabilitationszentren für Folteropfer. Nichtregierungsorganisationen hätten zudem im Jahre 2019 festgestellt, dass Asylbewerberinnen und -bewerber in staatlichen Unterkünften auf unzulässige Weise und unter schlechten hygienischen Bedingungen festgehalten und nicht zeitgerecht behandelt worden seien.</w:t>
      </w:r>
    </w:p>
    <w:p>
      <w:r>
        <w:rPr>
          <w:b/>
        </w:rPr>
        <w:t>E. 5.2</w:t>
      </w:r>
    </w:p>
    <w:p>
      <w:r>
        <w:t>Das Bundesverwaltungsgericht teilt die Meinung des Beschwerdeführers nicht. Es hat im Falle Sloweniens in seiner neueren Rechtsprechung systemische Schwachstellen im Sinn von Art. 3 Abs. 2 Dublin-III-VO immer verneint (vgl. anstelle vieler Urteile des BVGer F-4851/2021 vom 9. November 2021 E. 6.1 m.H., F-4527/2021 vom 1. November 2021 E. 4, F-4495/2021 vom 19. Oktober 2021 E. 5.1 m.H.). Für eine Änderung der Rechtsprechung besteht weder in Würdigung der vom Beschwerdeführer zitierten Berichte noch der von ihm erwähnten Urteile des Bundesverwaltungsgerichts Anlass.</w:t>
      </w:r>
    </w:p>
    <w:p>
      <w:r>
        <w:rPr>
          <w:b/>
        </w:rPr>
        <w:t>E. 5.3</w:t>
      </w:r>
    </w:p>
    <w:p>
      <w:r>
        <w:t>Folglich ist eine Übernahme der Zuständigkeit zur Behandlung des Asylgesuchs durch die Schweiz in Anwendung von Art. 3 Abs. 2 Dublin-III-VO nicht angezeigt.</w:t>
      </w:r>
    </w:p>
    <w:p>
      <w:r>
        <w:rPr>
          <w:b/>
        </w:rPr>
        <w:t>E. 6</w:t>
      </w:r>
    </w:p>
    <w:p>
      <w:r>
        <w:t>Bleibt zu prüfen, ob die Vorinstanz trotz der grundsätzlichen Zuständigkeit Sloweniens das Selbsteintrittsrecht nach Art. 17 Abs. 1 erster Satz Dublin-III-VO, konkretisiert in Art. 29a Abs. 3 AsylV 1, hätte ausüben müssen.</w:t>
      </w:r>
    </w:p>
    <w:p>
      <w:r>
        <w:rPr>
          <w:b/>
        </w:rPr>
        <w:t>E. 6.1</w:t>
      </w:r>
    </w:p>
    <w:p>
      <w:r>
        <w:t>Der Beschwerdeführer macht geltend, ihm sei in Slowenien «nicht geholfen» worden. Er sei dort von Polizisten geschlagen worden. Er habe «viel durchgemacht» und wolle in der Schweiz in der Nähe seines hier lebenden Bruders ein ruhiges Leben führen.</w:t>
      </w:r>
    </w:p>
    <w:p>
      <w:r>
        <w:rPr>
          <w:b/>
        </w:rPr>
        <w:t>E. 6.2</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Das Gericht geht in ständiger Rechtsprechung davon aus, dass der slowenische Staat seinen diesbezüglichen völkerrechtlichen Verpflichtungen nachkommt. Auch ist anzunehmen, der slowenische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Zwar kann die Vermutung, Slowenien halte seine völkerrechtlichen Verpflichtungen ein, im Einzelfall widerlegt werden. Dafür bedarf es aber konkreter und ernsthafter Hinweise, die gegebenenfalls vom Betroffenen glaubhaft darzutun sind (vgl. BVGE 2010/45 E. 7.4; Urteil des BVGer D-5698/2017 vom 6. März 2018 E. 5.3.1). Solche Hinweise bleibt der Beschwerdeführer mit seinen blossen Andeutungen schuldig. Dabei gilt zu berücksichtigen, dass zwischen seiner Asylgesuchstellung in Slowenien und derjenigen in der Schweiz nur gerade eine Woche verstrich. Sollte der Beschwerdeführer in dieser kurzen Zeit tatsächlich von einem Polizisten geschlagen worden sein, so könnte daraus (insbesondere ohne präzise Kenntnisse der konkreten Umstände) nicht schon auf eine erhebliche Verletzung völkerrechtlicher Verpflichtungen geschlossen werden.</w:t>
      </w:r>
    </w:p>
    <w:p>
      <w:r>
        <w:rPr>
          <w:b/>
        </w:rPr>
        <w:t>E. 6.4</w:t>
      </w:r>
    </w:p>
    <w:p>
      <w:r>
        <w:t>Der Beschwerdeführer wurde und wird in der Schweiz wegen gesundheitlicher Beeinträchtigungen behandelt (Verdacht auf posttraumatischen Stress mit starken Schlafstörungen und Gedankenkreisen; siehe Bst. B in fine und Bst. D vorstehend).</w:t>
      </w:r>
    </w:p>
    <w:p>
      <w:r>
        <w:rPr>
          <w:b/>
        </w:rPr>
        <w:t>E. 6.4.1</w:t>
      </w:r>
    </w:p>
    <w:p>
      <w:r>
        <w:t>Die Annahme eines Verstosses gegen Art. 3 EMRK ist an hohe Voraussetzungen geknüpft; ein solcher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6.4.2</w:t>
      </w:r>
    </w:p>
    <w:p>
      <w:r>
        <w:t>Indizien für das Bestehen einer solchermassen besonders schwerwiegenden psychischen Erkrankung beim Beschwerdeführer, die dazu noch in Slowenien nicht adäquat behandelt werden könnte und deshalb einen Selbsteintritt der Schweiz auf das Asylgesuch bedingen würde, ergeben sich aus den vorhanden Akten nicht. Infolgedessen bestand für die Vorinstanz kein Anlass, die noch ausstehenden Ergebnisse der weiteren Abklärungen abzuwarten. Gleiches gilt auch für das Beschwerdeverfahren.</w:t>
      </w:r>
    </w:p>
    <w:p>
      <w:r>
        <w:rPr>
          <w:b/>
        </w:rPr>
        <w:t>E. 6.4.3</w:t>
      </w:r>
    </w:p>
    <w:p>
      <w:r>
        <w:t>Im Übrigen verfügt Slowenien entgegen der Ansicht des Beschwerdeführers über eine ausreichende medizinische Infrastruktur. Gemäss dem von ihm zitierten AIDA-Report haben vulnerable Personen insbesondere Zugang zu einer psychotherapeutischen Betreuung (AIDA, Country Report: Slovenia [2019 update], &lt; https://asylumineurope.org/wp-content/uploads/2020/03/report-download_aida_si_2019update.pdf &gt;, abgerufen am 6.12.2021, S. 58). Sollte sich der Verdacht bestätigen, dass beim Beschwerdeführer ein posttraumatischer Stress vorliegt, dürfte dieser in Slowenien einer Behandlung zugänglich sein. Es liegen ferner keine Hinweise vor, wonach Slowenien dem Beschwerdeführer eine adäquate medizinische Behandlung verweigern würde.</w:t>
      </w:r>
    </w:p>
    <w:p>
      <w:r>
        <w:rPr>
          <w:b/>
        </w:rPr>
        <w:t>E. 6.4.4</w:t>
      </w:r>
    </w:p>
    <w:p>
      <w:r>
        <w:t>Festzuhalten ist ferner, dass die schweizerischen Behörden, die mit dem Vollzug der angefochten Verfügung beauftragt sind, den medizinischen Umständen bei der Bestimmung der konkreten Modalitäten der Überstellung des Beschwerdeführers Rechnung tragen und die slowenischen Behörden vorgängig in geeigneter Weise über die spezifischen medizinischen Umstände informieren werden (vgl. Art. 31 f. Dublin-III-VO).</w:t>
      </w:r>
    </w:p>
    <w:p>
      <w:r>
        <w:rPr>
          <w:b/>
        </w:rPr>
        <w:t>E. 6.5</w:t>
      </w:r>
    </w:p>
    <w:p>
      <w:r>
        <w:t>Andere Gründe, die der Schweiz Anlass geben könnten, von ihrem Selbsteintrittsrecht nach Art. 17 Abs. 1 Satz 1 Dublin-III-VO Gebrauch zu machen, werden weder geltend gemacht noch sind solche ersichtlich. Insbesondere auch der Umstand, dass ein Bruder sich in der Schweiz aufhalte, vermag daran nichts zu ändern. Dabei gilt auch zu beachten, dass die Dublin-III-VO den Schutzsuchenden kein Recht einräumt, den ihren Antrag prüfenden Staat selber auswählen zu können (vgl. auch BVGE 2010/45 E. 8.3).</w:t>
      </w:r>
    </w:p>
    <w:p>
      <w:r>
        <w:rPr>
          <w:b/>
        </w:rPr>
        <w:t>E. 7</w:t>
      </w:r>
    </w:p>
    <w:p>
      <w:r>
        <w:t>Die Vorinstanz ist demnach zu Recht in Anwendung von Art. 31a Abs. 1 Bst. b AsylG auf das Asylgesuch des Beschwerdeführers nicht eingetreten und hat in Anwendung von Art. 44 AsylG die Überstellung nach Slowenien angeordnet. Unter diesen Umständen sind allfällige Vollzugshindernisse gemäss Art. 83 Abs. 3 und 4 AIG (SR 142.20) nicht mehr zu prüfen, da das Fehlen von Überstellungshindernissen bereits Voraussetzung des Nichteintretensentscheides gemäss Art. 31a Abs. 1 Bst. b AsylG ist (vgl. BVGE 2015/18 E. 5.2 m.w.H.).</w:t>
      </w:r>
    </w:p>
    <w:p>
      <w:r>
        <w:rPr>
          <w:b/>
        </w:rPr>
        <w:t>E. 8</w:t>
      </w:r>
    </w:p>
    <w:p>
      <w:r>
        <w:t>Die Beschwerde ist aus den dargelegten Gründen abzuweisen und die Verfügung der Vorinstanz zu bestätigen.</w:t>
      </w:r>
    </w:p>
    <w:p>
      <w:r>
        <w:rPr>
          <w:b/>
        </w:rPr>
        <w:t>E. 8.1</w:t>
      </w:r>
    </w:p>
    <w:p>
      <w:r>
        <w:t>Mit dem vorliegenden Urteil fällt der am 3. Dezember 2021 angeordnete Vollzugsstopp dahin. Das Gesuch um Erteilung der aufschiebenden Wirkung ist gegenstandslos geworden.</w:t>
      </w:r>
    </w:p>
    <w:p>
      <w:r>
        <w:rPr>
          <w:b/>
        </w:rPr>
        <w:t>E. 8.2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