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F-5254/2021 vom 9. Dezember 2021</w:t>
      </w:r>
    </w:p>
    <w:p>
      <w:r>
        <w:t>Bundesverwaltungsgericht, 2021-12-09, DE</w:t>
      </w:r>
    </w:p>
    <w:p>
      <w:r>
        <w:rPr>
          <w:b/>
        </w:rPr>
        <w:t xml:space="preserve">Quelle: </w:t>
      </w:r>
      <w:r>
        <w:t>https://mcp.opencaselaw.ch/entscheid/bvger_F-5254_2021</w:t>
      </w:r>
    </w:p>
    <w:p>
      <w:r>
        <w:t>FR: TAF F-5254/2021 du 9 décembre 2021</w:t>
      </w:r>
    </w:p>
    <w:p>
      <w:r>
        <w:t>IT: TAF F-5254/2021 del 9 dicembre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der Fingerabdrücke des Beschwerdeführers mit der «Eurodac»-Datenbank ergab, dass dieser am 15. November 2018 in Frankreich ein Asylgesuch eingereicht hatte. Das SEM ersuchte deshalb die französischen Behörden am 11. November 2021 um Wiederaufnahme des Beschwerdeführers gestützt auf Art. 23 Dublin-III-VO. Diese stimmten dem Gesuch um Übernahme am 14. November 2021 in Anwendung von Art. 18 Abs. 1 Bst. b Dublin-III-VO zu. Die grundsätzliche Zuständigkeit Frankreichs ist somit gegeben.</w:t>
      </w:r>
    </w:p>
    <w:p>
      <w:r>
        <w:rPr>
          <w:b/>
        </w:rPr>
        <w:t>E. 5.1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5.2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Das Bundesverwaltungsgericht geht in konstanter Rechtsprechung davon aus, Asylsuchende in Frankreich erhielten die von der Aufnahmerichtlinie garantierten Grundleistungen und hätten dort somit auch keine unmenschliche und erniedrigende Behandlung im Sinne von Art. 3 EMRK zu befürchten (vgl. Urteil des BVGer F-2682/2021 vom 23. Juni 2021 E. 7.2 m.w.H.). Von dieser Praxis abzuweichen besteht vorliegend kein Anlass. Das Vorbringen des Beschwerdeführers einer in Frankreich erlebten Obdachlosigkeit bleibt unsubstantiiert. Auch das von ihm aufgeworfene Urteil des Europäischen Gerichtshofs für Menschenrechte [EGMR] N.H. und andere gegen Frankreich vom 2. Juli 2020, 28820/13, 75547/13 und 13114/15, führt kein anderes Ergebnis herbei. Der EGMR hat dort zwar eine Verletzung von Art. 3 EMRK im konkret zu beurteilenden Fall, jedoch keine systemischen Schwachstellen im französischen Asylverfahren oder in den Aufnahmebedingungen festgestellt (vgl. dazu Urteil des BVGer F-3278/2020 vom 5. November 2020 E. 5.2). Bei einer allfälligen vorübergehenden Einschränkung des Betreuungsangebots stünde es dem Beschwerdeführer zudem offen, sich an die zuständigen französischen Behörden zu wenden und die ihm zustehenden Aufnahmebedingungen auf dem Rechtsweg einzufordern (vgl. Art. 26 Aufnahmerichtlinie).</w:t>
      </w:r>
    </w:p>
    <w:p>
      <w:r>
        <w:rPr>
          <w:b/>
        </w:rPr>
        <w:t>E. 5.4</w:t>
      </w:r>
    </w:p>
    <w:p>
      <w:r>
        <w:t>Unter diesen Umständen ist die Anwendung von Art. 3 Abs. 2 Dublin-III-VO nicht gerechtfertigt.</w:t>
      </w:r>
    </w:p>
    <w:p>
      <w:r>
        <w:rPr>
          <w:b/>
        </w:rPr>
        <w:t>E. 6.1</w:t>
      </w:r>
    </w:p>
    <w:p>
      <w:r>
        <w:t>Der Beschwerdeführer fordert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Der Beschwerdeführer hat kein konkretes und ernsthaftes Risiko dargetan, die französischen Behörden würden sich weigern, ihn wieder aufzunehmen und seinen Antrag auf internationalen Schutz unter Einhaltung der Regeln der Verfahrensrichtlinie zu prüfen. Aus der Tatsache, dass Frankreich die Schweiz im Jahr 2017 um Rückübernahme des Beschwerdeführers ersuchte, bevor sie ein Asylgesuch desselbigen registrierte, kann entgegen seinem Dafürhalten nicht auf rechtsstaatliche Mängel im französischen Asylverfahren geschlossen werden. Diese Chronologie dürfte dem Umstand geschuldet sein, dass der Beschwerdeführer erste einige Zeit nach seiner Ankunft in Frankreich um Asyl ersuchte und die französischen Behörden bereits zuvor die Schweiz als zuständig im Sinne der Dublin-III-VO erachteten. Den Akten sind schliesslich auch keine Gründe für die Annahme zu entnehmen, Frankreich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 wie vorstehend dargelegt (vgl. E. 5) - nicht dargetan, dass die ihn bei einer Rückführung erwartenden Bedingungen in Frankreich derart schlecht wären, dass sie zu einer Verletzung von Art. 4 der EU-Grundrechtecharta, Art. 3 EMRK oder Art. 3 FoK führen könnten.</w:t>
      </w:r>
    </w:p>
    <w:p>
      <w:r>
        <w:rPr>
          <w:b/>
        </w:rPr>
        <w:t>E. 6.3.1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6.3.2</w:t>
      </w:r>
    </w:p>
    <w:p>
      <w:r>
        <w:t>Eine solche Situation ist vorliegend nicht gegeben. Der Beschwerdeführer macht nicht geltend, dass er nicht reisefähig sei oder eine Überstellung seine Gesundheit ernsthaft gefährden würde. Sein Gesundheitszustand vermag eine Unzulässigkeit im Sinne dieser restriktiven Rechtsprechung nicht zu rechtfertigen und führt auch nicht dazu, dass aus humanitären Gründen von einer Überstellung abgesehen werden müsste. Allfällige suizidale Absichten des Beschwerdeführers können lediglich ein temporäres Vollzugshindernis darstellen. Ihnen wäre im Rahmen der Vollzugsmodalitäten Rechnung zu tragen (Urteile des BVGer D-5691/2020 vom 9. Januar 2021 E. 6.3.3; F-1829/2020 vom 9. April 2020 E. 4.5).</w:t>
      </w:r>
    </w:p>
    <w:p>
      <w:r>
        <w:rPr>
          <w:b/>
        </w:rPr>
        <w:t>E. 6.4</w:t>
      </w:r>
    </w:p>
    <w:p>
      <w:r>
        <w:t>Bei dieser Ausgangslage besteht kein Anlass zur Einholung individueller Zusicherungen der französischen Behörden, weshalb der entsprechende Antrag abzuweisen ist. Es besteht keine völkerrechtliche Verpflichtung zum Selbsteintritt.</w:t>
      </w:r>
    </w:p>
    <w:p>
      <w:r>
        <w:rPr>
          <w:b/>
        </w:rPr>
        <w:t>E. 6.5.1</w:t>
      </w:r>
    </w:p>
    <w:p>
      <w:r>
        <w:t>Soweit der Beschwerdeführer das Vorliegen von "humanitären Gründen" für einen Selbsteintritt geltend macht, ist Folgendes festzuhalten:</w:t>
      </w:r>
    </w:p>
    <w:p>
      <w:r>
        <w:rPr>
          <w:b/>
        </w:rPr>
        <w:t>E. 6.5.2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6.5.3</w:t>
      </w:r>
    </w:p>
    <w:p>
      <w:r>
        <w:t>Die angefochtene Verfügung ist unter diesem Blickwinkel nicht zu beanstanden. Insbesondere sind den Akten keine Hinweise auf einen Ermessensmissbrauch oder ein Über- respektive Unterschreiten des Ermessens zu entnehmen. Die Verfügung ist mit der notwendigen Faktenbasis unterlegt und erweist sich als hinreichend begründet. Das SEM hat den wesentlichen Umständen Rechnung getragen und ist zumindest implizit auf die vom Beschwerdeführer vorgebrachte Obdachlosigkeit eingegangen, indem es festhielt, von einer existenziellen Notlage sei bei einer Rückkehr nach Frankreich nicht auszugehen. Die von Letzterem geltend gemachte Verletzungen des Untersuchungsgrundsatzes (Art. 12 VwVG) und des Anspruchs auf rechtliches Gehör (Art. 29 Abs. 2 BV) in seiner Ausprägung der Begründungspflicht (Art. 35 Abs. 1 VwVG; BGE 123 I 31 E. 2c) sind im Ergebnis nicht zu erkennen. Der Umstand, dass der Beschwerdeführer die vom SEM gezogenen Schlüsse nicht teilt, stellt weder eine Verletzung der Begründungs- noch der Abklärungspflicht dar, sondern ist eine materielle Frage. Dementsprechend ist der mit den genannten formellen Rügen begründete Eventualantrag auf Rückweisung der Sache an die Vor-instanz abzuweisen.</w:t>
      </w:r>
    </w:p>
    <w:p>
      <w:r>
        <w:rPr>
          <w:b/>
        </w:rPr>
        <w:t>E. 6.5.4</w:t>
      </w:r>
    </w:p>
    <w:p>
      <w:r>
        <w:t>Die beanstandete lange Verfahrensdauer zur Feststellung der Zuständigkeit für die Durchführung des materiellen Asylverfahrens des Beschwerdeführers ist sodann im Wesentlichen ihm anzulasten und kann nicht zu einem Selbsteintritt führen. Er reiste einerseits nach Abschluss seines ersten Dublinverfahrens in der Schweiz 2016 unkontrolliert aus und verunmöglichte damit einen behördlich koordinierten Transfer nach Italien, welches von der Vorinstanz bereits um Übernahme des Beschwerdeführers ersucht worden und für das Asylverfahren gemäss Art. 22 Abs. 7 Dublin-III-VO implizit zuständig geworden war. Andererseits entfernte er sich - zumindest nach eigenen Angaben gegenüber der Vorinstanz - nach seinem ersten Asylgesuch in Frankreich im Jahr 2017 wieder aus dem Land, bevor eine Entscheidung gefällt werden konnte. Dass er danach in Malta ein Asylgesuch gestellt hat, ist der «Eurodac»-Datenbank, entgegen seinen Vorbringen, nicht zu entnehmen. Es muss deshalb davon ausgegangen werden, dass er bis zum Zeitpunkt des zweiten Asylgesuchs in Frankreich am 15. November 2018 untergetaucht war. Damit hat er den Behörden die Möglichkeit genommen hat, sein Verfahren voranzubringen.</w:t>
      </w:r>
    </w:p>
    <w:p>
      <w:r>
        <w:rPr>
          <w:b/>
        </w:rPr>
        <w:t>E. 6.6</w:t>
      </w:r>
    </w:p>
    <w:p>
      <w:r>
        <w:t>Nach dem Ausgeführten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6.7</w:t>
      </w:r>
    </w:p>
    <w:p>
      <w:r>
        <w:t>Somit bleibt Frankreich der für die Behandlung der Asylgesuche des Beschwerdeführers zuständige Mitgliedstaat gemäss Dublin-III-VO. Frankreich ist verpflichtet, das Asylverfahren gemäss Art. 23, 24, 25 und 29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Ausgeführten ist die Beschwerde abzuweisen und die Verfügung des SEM zu bestätigen. Das Beschwerdeverfahren ist mit vorliegendem Urteil abgeschlossen, weshalb sich der Antrag auf Gewährung der aufschiebenden Wirkung als gegenstandslos erweist. Das Gleiche gilt für den Antrag auf Verzicht auf die Erhebung eines Kostenvorschusses.</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als aussichtslos zu bezeichnen ist.</w:t>
      </w:r>
    </w:p>
    <w:p>
      <w:r>
        <w:rPr>
          <w:b/>
        </w:rPr>
        <w:t>E. 11</w:t>
      </w:r>
    </w:p>
    <w:p>
      <w:r>
        <w:t>Mit dem vorliegenden Urteil fällt der am 3. Dezember 2021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