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F-5253/2021 vom 8. Dezember 2021</w:t>
      </w:r>
    </w:p>
    <w:p>
      <w:r>
        <w:t>Bundesverwaltungsgericht, 2021-12-08, DE</w:t>
      </w:r>
    </w:p>
    <w:p>
      <w:r>
        <w:rPr>
          <w:b/>
        </w:rPr>
        <w:t xml:space="preserve">Quelle: </w:t>
      </w:r>
      <w:r>
        <w:t>https://mcp.opencaselaw.ch/entscheid/bvger_F-5253_2021</w:t>
      </w:r>
    </w:p>
    <w:p>
      <w:r>
        <w:t>FR: TAF F-5253/2021 du 8 décembre 2021</w:t>
      </w:r>
    </w:p>
    <w:p>
      <w:r>
        <w:t>IT: TAF F-5253/2021 del 8 dicembre 2021</w:t>
      </w:r>
    </w:p>
    <w:p>
      <w:pPr>
        <w:pStyle w:val="Heading2"/>
      </w:pPr>
      <w:r>
        <w:t>Regeste</w:t>
      </w:r>
    </w:p>
    <w:p>
      <w:r>
        <w:t>Nichteintreten auf Asylgesuch und Wegweisung (Dublin-Verfahren)</w:t>
      </w:r>
    </w:p>
    <w:p>
      <w:pPr>
        <w:pStyle w:val="Heading2"/>
      </w:pPr>
      <w:r>
        <w:t>Erwägungen</w:t>
      </w:r>
    </w:p>
    <w:p>
      <w:r>
        <w:rPr>
          <w:b/>
        </w:rPr>
        <w:t>E. 1.1</w:t>
      </w:r>
    </w:p>
    <w:p>
      <w:r>
        <w:t>Gemäss Art. 105 AsylG i.V.m. Art. 31 VGG ist das Bundesverwaltungsgericht zur Beurteilung von Beschwerden auf dem Gebiet des Asyls zuständig und entscheidet über diese in der Regel - wie auch vorliegend - endgültig (vgl. Art. 83 Bst. d Ziff. 1 BGG). Die Beschwerdeführerin ist als Verfügungsadressatin zur Beschwerdeführung legitimiert (Art. 48 Abs. 1 VwVG). Auf die frist- und formgerecht eingereichte Beschwerde ist einzutreten (Art. 108 Abs. 3 AsylG [SR 142.31] und Art. 52 Abs. 1 VwVG).</w:t>
      </w:r>
    </w:p>
    <w:p>
      <w:r>
        <w:rPr>
          <w:b/>
        </w:rPr>
        <w:t>E. 1.2</w:t>
      </w:r>
    </w:p>
    <w:p>
      <w:r>
        <w:t>Das Verfahren richtet sich nach dem VwVG, dem VGG und dem BGG, soweit das AsylG nichts anderes bestimmt (Art. 37 VGG und Art. 6 AsylG).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w:t>
      </w:r>
    </w:p>
    <w:p>
      <w:r>
        <w:rPr>
          <w:b/>
        </w:rPr>
        <w:t>E. 2.3</w:t>
      </w:r>
    </w:p>
    <w:p>
      <w:r>
        <w:t>Die vorliegende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Der Rechtsvertreter erhob am 2. Dezember 2021 Beschwerde gegen die Verfügung der Vorinstanz vom 23. November 2021. Gemäss der beigelegten Vollmacht besteht ein gültiges Vertretungsverhältnis zwischen ihm und der Beschwerdeführerin. Gleichentags reichte Letztere eine Formularbeschwerde ein. Diese bezieht sich allerdings auf ein materielles Asylverfahren und nicht auf ein Dublin-Zuständigkeitsverfahren, in welchem sich die Beschwerdeführerin befindet und welches Gegenstand des vorliegenden Beschwerdeverfahrens ist. Ihre Ausführungen werden - soweit möglich (vgl. E. 3.2) - in den nachfolgenden Erwägungen dennoch berücksichtigt.</w:t>
      </w:r>
    </w:p>
    <w:p>
      <w:r>
        <w:rPr>
          <w:b/>
        </w:rPr>
        <w:t>E. 3.2</w:t>
      </w:r>
    </w:p>
    <w:p>
      <w:r>
        <w:t>Die Beschwerdeführerin reichte mit der Formularbeschwerde eine handgeschriebene Notiz in Albanisch ein. Das Beschwerdeverfahren wird in Deutsch geführt (Art. 11 Abs. 1 und 2 VwVG). Die Behörde ordnet eine Übersetzung von Eingaben an, soweit dies nötig ist (Art. 11 Abs. 4 VwVG). Die Begründung der Beschwerde ergibt sich rechtsgenüglich aus den Eingaben des Rechtsvertreters und der Beschwerdeführerin. Auf eine Übersetzung der handgeschriebenen Notiz ist daher zu verzichten.</w:t>
      </w:r>
    </w:p>
    <w:p>
      <w:r>
        <w:rPr>
          <w:b/>
        </w:rPr>
        <w:t>E. 4.1</w:t>
      </w:r>
    </w:p>
    <w:p>
      <w:r>
        <w:t>Die Beschwerdeführerin rügt, die Vorinstanz habe ihren psychischen Gesundheitszustand ungenügend abgeklärt. Gemäss Arztbericht vom 24. September 2021 leide sie an Insomnie (Schlaflosigkeit) und an einer depressiven Episode. Im Rahmen einer fachärztlichen Untersuchung hätte die Art und der Grund der Depression festgestellt werden müssen. Zudem habe die Vorinstanz nicht abgeklärt, ob Slowenien in der Lage sei, die psychische Störung zu behandeln.</w:t>
      </w:r>
    </w:p>
    <w:p>
      <w:r>
        <w:rPr>
          <w:b/>
        </w:rPr>
        <w:t>E. 4.2</w:t>
      </w:r>
    </w:p>
    <w:p>
      <w:r>
        <w:t>Die unrichtige oder unvollständige Feststellung des rechtserheblichen Sachverhalts kann nach Art. 49 Bst. b VwVG gerügt werden. Unrichtig ist die Sachverhaltsfeststellung beispielsweise dann, wenn einer Verfügung ein aktenwidriger oder nicht weiter belegbarer Sachverhalt zugrunde gelegt wird. Unvollständig ist die Sachverhaltsfeststellung, wenn die Behörde trotz der geltenden Untersuchungsmaxime (Art. 12 ff. VwVG i.V.m. Art. 37 VGG) den Sachverhalt nicht von Amtes wegen abklärt, oder nicht alle für den Entscheid wesentlichen Sachumstände berücksichtigt (vgl. Benjamin Schindler, in: Kommentar zum VwVG, 2. Aufl. 2019, Art. 49 N. 29).</w:t>
      </w:r>
    </w:p>
    <w:p>
      <w:r>
        <w:rPr>
          <w:b/>
        </w:rPr>
        <w:t>E. 4.3</w:t>
      </w:r>
    </w:p>
    <w:p>
      <w:r>
        <w:t>Der Gesundheitszustand der Beschwerdeführerin ist durch mehrere Arztberichte dokumentiert. Weitere medizinische Abklärungen waren nicht angezeigt. Angesichts der Rechtsprechung zur medizinischen Versorgung in Slowenien (vgl. E. 7.2) war die Vorinstanz auch nicht gehalten, diesbezüglich weitere Abklärungen zu tätigen. Die Vorinstanz hat den rechtserheblichen Sachverhalt somit richtig und vollständig festgestellt. Es besteht keine Veranlassung, die angefochtene Verfügung aufzuheben und die Sache an die Vorinstanz zurückzuweisen. Das entsprechende Rechtsbegehren ist abzuweisen.</w:t>
      </w:r>
    </w:p>
    <w:p>
      <w:r>
        <w:rPr>
          <w:b/>
        </w:rPr>
        <w:t>E. 5.1</w:t>
      </w:r>
    </w:p>
    <w:p>
      <w:r>
        <w:t>Die Beschwerdeführerin macht geltend, sie sei legal in Slowenien eingereist und habe dort ein Aufenthaltstitel erhalten; sie habe dort kein Asylgesuch gestellt. Es komme somit nicht die Dublin-III-VO, sondern das Rückübernahmeübereinkommen zur Anwendung.</w:t>
      </w:r>
    </w:p>
    <w:p>
      <w:r>
        <w:rPr>
          <w:b/>
        </w:rPr>
        <w:t>E. 5.2</w:t>
      </w:r>
    </w:p>
    <w:p>
      <w:r>
        <w:t>Entgegen der Ansicht der Beschwerdeführerin ist ein eingereichtes Asylgesuch in einem anderen Mitgliedstaat nicht Voraussetzung für die Anwendung der Dublin-III-VO. Diese kommt auch zur Anwendung, wenn die betroffene Person erstmals in der Schweiz ein Asylgesuch stellt, aber über einen gültigen oder abgelaufenen Aufenthaltstitel eines anderen Mitgliedstaates verfügt (vgl. Art. 12 Dublin-III-VO).</w:t>
      </w:r>
    </w:p>
    <w:p>
      <w:r>
        <w:rPr>
          <w:b/>
        </w:rPr>
        <w:t>E. 6.1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6.2</w:t>
      </w:r>
    </w:p>
    <w:p>
      <w:r>
        <w:t>Gemäss Art. 3 Abs. 1 Dublin-III-VO wird jeder Asylantrag von einem einzigen Mitgliedstaat geprüft, der nach den Kriterien des Kapitels III (Art. 8-15 Dublin-III-VO) als zuständiger Staat bestimmt wird (vgl. auch Art. 7 Abs. 1 Dublin-III-VO). Das Verfahren zur Bestimmung dieses 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w:t>
      </w:r>
    </w:p>
    <w:p>
      <w:r>
        <w:rPr>
          <w:b/>
        </w:rPr>
        <w:t>E. 6.3</w:t>
      </w:r>
    </w:p>
    <w:p>
      <w:r>
        <w:t>Besitzt ein Antragsteller einen gültigen Aufenthaltstitel, so ist derjenige Mitgliedstaat für die Prüfung des Antrags auf internationalen Schutz zuständig, der den Aufenthaltstitel ausgestellt hat (Art. 12 Abs. 1 Dublin-III-VO). Dasselbe gilt, wenn der Aufenthaltstitel seit weniger als zwei Jahren abgelaufen ist, sofern der Antragsteller das Hoheitsgebiet der Mitgliedstaaten nicht verlassen hat (Art. 12 Abs. 4 Dublin-III-VO). Die Beschwerdeführerin hat vor ihrer Einreise in die Schweiz in keinem Drittstaat ein Asylgesuch gestellt. Indessen verfügte sie über einen Aufenthaltstitel in Slowenien, der am 31. August 2020 abgelaufen ist. Die slowenischen Behörden stimmten dem Übernahmeersuchen der Vorinstanz gestützt auf Art. 12 Abs. 4 Dublin-III-VO fristgerecht zu. Die Zuständigkeit Sloweniens ist somit grundsätzlich gegeben.</w:t>
      </w:r>
    </w:p>
    <w:p>
      <w:r>
        <w:rPr>
          <w:b/>
        </w:rPr>
        <w:t>E. 6.4</w:t>
      </w:r>
    </w:p>
    <w:p>
      <w:r>
        <w:t>Erweist es sich als unmöglich, einen Antragsteller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 (Art. 3 Abs. 2 Dublin-III-VO).</w:t>
      </w:r>
    </w:p>
    <w:p>
      <w:r>
        <w:rPr>
          <w:b/>
        </w:rPr>
        <w:t>E. 6.5</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Dublin-III-VO). Dieses sogenannte Selbsteintrittsrecht wird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(BVGE 2015/9 E. 8.2.1).</w:t>
      </w:r>
    </w:p>
    <w:p>
      <w:r>
        <w:rPr>
          <w:b/>
        </w:rPr>
        <w:t>E. 7.1</w:t>
      </w:r>
    </w:p>
    <w:p>
      <w:r>
        <w:t>Slowenien ist Signatarstaat der EMRK, des Übereinkommens vom 10. Dezember 1984 gegen Folter und andere grausame, unmenschliche oder erniedrigende Behandlung oder Strafe (FoK, SR 0.105) und der FK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ABl. L 180/96 vom 29. Juni 2013) sowie 2013/33/EU vom 26. Juni 2013 zur Festlegung von Normen für die Aufnahme von Personen, die internationalen Schutz beantragen (sog. Aufnahmerichtlinie, ABl. L 180/96 vom 29. Juni 2013) ergeben. Gemäss Rechtsprechung des Bundesverwaltungsgerichts liegen keine Gründe für die Annahme vor, das Asylverfahren und die Aufnahmebedingungen für Antragstellende in Slowenien würden systemische Schwachstellen im Sinne von Art. 3 Abs. 2 Dublin-III-VO aufweisen (vgl. Urteile des BVGer D-5159/2021 vom 3. Dezember 2021 E. 7.3; F-3236/2021 vom 27. Oktober 2021 E. 5.2).</w:t>
      </w:r>
    </w:p>
    <w:p>
      <w:r>
        <w:rPr>
          <w:b/>
        </w:rPr>
        <w:t>E. 7.2</w:t>
      </w:r>
    </w:p>
    <w:p>
      <w:r>
        <w:t>Gemäss Arztbericht vom 24. September 2021 leidet die Beschwerdeführerin an Insomnie und Juckreiz. Zudem besteht ein Verdacht auf eine depressive Episode. Eine antidepressive Medikation lehnte sie ab. Ihre psychischen Probleme sowie ein Behandlungsbedarf sind demnach nicht ausgewiesen. Anlässlich des Dublin-Gesprächs gab die Beschwerdeführerin zudem an, sie leide unter einer Nierenkrankheit und sei zwei Mal notfallmässig in ein Spital eingeliefert worden. Aus den Arztberichten vom 24. September 2021 und 27. Oktober 2021 ergeben sich keine Hinweise auf eine Nierenkrankheit. Es ist davon auszugehen, dass die Beschwerdeführerin momentan keine akuten Nierenprobleme mehr hat und deswegen keiner Behandlung bedarf. Sollte sie dennoch nach der Rückkehr nach Slowenien eine medizinische Behandlung benötigen, so ist darauf hinzuweisen, dass Slowenien über eine ausreichende medizinische Infrastruktur verfügt (vgl. Urteil des BVGer F-4845/2021 vom 10. November 2021 E. 6.4.3). Die Mitgliedstaaten sind verpflichtet, den Antragstellenden die erforderliche medizinische Versorgung, die zumindest die Notversorgung und die unbedingt erforderliche Behandlung von Krankheiten und schweren psychischen Störungen umfasst, zugänglich zu machen (Art. 19 Abs. 1 Aufnahmerichtlinie). Antragstellenden mit besonderen Bedürfnissen ist die erforderliche medizinische oder sonstige Hilfe, einschliesslich psychologischer Betreuung, zu gewähren (Art. 19 Abs. 2 Aufnahmerichtlinie). Es liegen keine Hinweise vor, wonach Slowenien der Beschwerdeführerin eine adäquate medizinische Behandlung verweigern würde. Es droht keine Verletzung von Art. 3 EMRK, weshalb die Schweiz nicht zum Selbsteintritt nach Art. 17 Abs. 1 Dublin-III-VO verpflichtet ist. Auch humanitäre Gründe i.S.v. Art. 29a Abs. 3 AsylV 1 liegen nicht vor. Aus denselben Gründen ist auch das Eventualbegehren, die Sache an die Vorinstanz zurückzuweisen und diese anzuweisen, von den slowenischen Behörden individuelle Zusicherungen bezüglich des Zugangs zur medizinischen Grundversorgung einzuholen, abzuweisen.</w:t>
      </w:r>
    </w:p>
    <w:p>
      <w:r>
        <w:rPr>
          <w:b/>
        </w:rPr>
        <w:t>E. 8</w:t>
      </w:r>
    </w:p>
    <w:p>
      <w:r>
        <w:t>Nach dem Gesagten ist die Beschwerde abzuweisen. Mit dem vorliegenden Urteil fällt der am 3. Dezember 2021 angeordnete Vollzugsstopp dahin. Das Gesuch um Erteilung der aufschiebenden Wirkung ist gegenstandslos geworden.</w:t>
      </w:r>
    </w:p>
    <w:p>
      <w:r>
        <w:rPr>
          <w:b/>
        </w:rPr>
        <w:t>E. 9.1</w:t>
      </w:r>
    </w:p>
    <w:p>
      <w:r>
        <w:t>Die Begehren erweisen sich als aussichtslos, weshalb das Gesuch um Gewährung der unentgeltlichen Prozessführung ungeachtet einer allfälligen prozessualen Bedürftigkeit abzuweisen ist (Art. 65 Abs. 1 VwVG).</w:t>
      </w:r>
    </w:p>
    <w:p>
      <w:r>
        <w:rPr>
          <w:b/>
        </w:rPr>
        <w:t>E. 9.2</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