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F-5251/2020 vom 14. Mai 2021</w:t>
      </w:r>
    </w:p>
    <w:p>
      <w:r>
        <w:t>Bundesverwaltungsgericht, 2021-05-14, FR</w:t>
      </w:r>
    </w:p>
    <w:p>
      <w:r>
        <w:rPr>
          <w:b/>
        </w:rPr>
        <w:t xml:space="preserve">Quelle: </w:t>
      </w:r>
      <w:r>
        <w:t>https://mcp.opencaselaw.ch/entscheid/bvger_F-5251_2020</w:t>
      </w:r>
    </w:p>
    <w:p>
      <w:r>
        <w:t>FR: TAF F-5251/2020 du 14 mai 2021</w:t>
      </w:r>
    </w:p>
    <w:p>
      <w:r>
        <w:t>IT: TAF F-5251/2020 del 14 maggio 2021</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au sens de l'art. 48 al. 1 PA. Son recours respecte les exigences de forme et de délai fixées par la loi (art. 50 et 52 PA) et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15 avril 2020 à l'approbation du SEM en conformité avec la législation et la jurisprudence (à ce sujet, cf. ATF 141 II 169 consid. 4.3.1, 4.3.2 et 6.1; art. 85 al. 1 OASA et art. 2 let. a de l'ordonnance du 13 août 2015 du Département fédéral de justice et police [DFJP] relative aux autorisations soumises à la procédure d'approbation et aux décisions préalables dans le domaine du droit des étrangers [RS 142.201.1] et Directives LEI ch. 1.3.2.1 et 1.3.2.2 ainsi que son annexe, publiées sur le site internet www.sem.admin.ch&gt;Publications &amp; services &gt;Directives et circulaires &gt;I. Domaine des étrangers, octobre 2013, actualisé le 1er janvier 2021 [site consulté en avril 2021]). Il s'ensuit que ni le SEM ni, a fortiori, le Tribunal ne sont liés par la proposition du SPOP émise le 15 avril 2020 et peuvent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6.1</w:t>
      </w:r>
    </w:p>
    <w:p>
      <w:r>
        <w:t>En l'occurrence, le SEM a refusé, dans sa décision du 23 septembre 2020, d'approuver la prolongation de l'autorisation de séjour pour formation de l'intéressée. Il a constaté que le nouveau programme d'études présenté par la recourante, à savoir un Bachelor en droit, n'était plus conforme à celui présenté initialement, un Bachelor en sciences économiques, que celle-ci ne pouvait en outre faire valoir aucun résultat probant dans le cours de ses études supérieures, et a relevé l'absence de pronostic favorable quant à la réussite des secondes études entamées. Par ailleurs, au vu des raisons mentionnées, la recourante ne serait pas à même de respecter les exigences et les délais que requiert le nouveau cycle d'études envisagé. L'autorité inférieure a finalement ajouté que la recourante n'avait pas établi à réelle satisfaction que la formation souhaitée ne pourrait pas être entreprise dans un autre pays que la Suisse.</w:t>
      </w:r>
    </w:p>
    <w:p>
      <w:r>
        <w:rPr>
          <w:b/>
        </w:rPr>
        <w:t>E. 6.2</w:t>
      </w:r>
    </w:p>
    <w:p>
      <w:r>
        <w:t>Dans son mémoire de recours du 26 octobre 2020, la recourante a soutenu que le SEM avait abusé de son pouvoir d'appréciation lors de l'examen dudit cas. A ce propos, elle a indiqué que l'autorité inférieure n'avait pas tenu compte que la seconde formation entreprise était conforme au programme d'études présenté depuis son arrivée en Suisse. En effet, la recourante, souhaitant premièrement acquérir une formation axée sur le management et le marketing, a décidé de se réorienter en faculté de droit, afin d'obtenir, par la suite, un Master auprès de l'Université de Lausanne dans les domaines de l'économie et du droit, des relations internationales et droit des affaires internationales. Concernant ses résultats aux examens de la 1ère année de droit, l'intéressée a expliqué que les conditions d'études particulièrement difficiles compte tenu de la crise sanitaire du COVID-19 ont été un facteur défavorable à la réussite de sa première session d'examens. C'est précisément du fait des considérations précitées que la direction de l'Université de Lausanne a décidé de ne pas tenir compte des échecs des sessions d'examens de juin et août 2020 (cf. PCE 1 TAF, mémoire de recours, annexe 26). La recourante a aussi soulevé que, dans la mesure où les cursus des deux facultés différaient, il n'était pas pertinent de faire un parallèle entre les notes obtenues en HEC et les perspectives de réussite et la durée d'études requises en faculté de droit. Quant au choix d'étudier en Suisse, l'intéressée a relevé les inégalités et le manque de perspectives professionnelles propres au système éducatif marocain, la valorisation d'un diplôme étranger et le fait qu'elle ne disposait pas de ressources financières nécessaires pour accéder à un cursus réputé dans son pays d'origine. Elle a finalement réitéré sa volonté de faire sa vie au Maroc et son intention de quitter la Suisse à la fin de ses études.</w:t>
      </w:r>
    </w:p>
    <w:p>
      <w:r>
        <w:rPr>
          <w:b/>
        </w:rPr>
        <w:t>E. 6.3</w:t>
      </w:r>
    </w:p>
    <w:p>
      <w:r>
        <w:t>Dans le cas d'espèce, c'est à juste titre que l'autorité de première instance n'a pas contesté que les conditions énoncées à l'art. 27 al. 1 let. a à c LEI étaient remplies. En effet, il ressort du dossier que la prénommée est régulièrement inscrite à l'Université de Lausanne (cf. PCE 1 TAF, annexe 25). Par ailleurs, aucun élément ne permet d'inférer que cette étudiante, séjournant en Suisse depuis 2018 (cf. dossier SEM Act. 6, p. 46), ne disposerait pas d'un logement approprié ou de moyens financiers suffisants (cf. dossier SEM Act. 2 p. 5, attestation de prise en charge financière par l'oncle de la recourante).</w:t>
      </w:r>
    </w:p>
    <w:p>
      <w:r>
        <w:rPr>
          <w:b/>
        </w:rPr>
        <w:t>E. 6.4</w:t>
      </w:r>
    </w:p>
    <w:p>
      <w:r>
        <w:t>Le SEM a cependant estimé implicitement que l'intéressée ne disposait pas du niveau de formation et des qualifications personnelles requis pour suivre sa nouvelle formation. Cela étant, eu égard à la teneur exacte de l'art. 23 al. 2 OASA (cf. consid. 5.3 supra), le Tribunal ne saurait contester que la présence en Suisse de l'intéressée a pour objectif premier l'obtention d'un Bachelor et qu'en poursuivant ce but, légitime en soi, celle-ci n'entend pas, au premier chef, éluder les prescriptions générales sur l'admission et le séjour des étrangers. On ne saurait dès lors reprocher, en l'état et par rapport à la disposition précitée, un comportement abusif de sa part. Par conséquent, il apparaît que les conditions de l'art. 27 al. 1 LEI sont cumulativement remplies.</w:t>
      </w:r>
    </w:p>
    <w:p>
      <w:r>
        <w:rPr>
          <w:b/>
        </w:rPr>
        <w:t>E. 7.1</w:t>
      </w:r>
    </w:p>
    <w:p>
      <w:r>
        <w:t>Nonobstant ces éléments favorables à la recourante, il y a lieu de souligner que l'art. 27 LEI est une disposition rédigée en la forme potestative (ou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w:t>
      </w:r>
    </w:p>
    <w:p>
      <w:r>
        <w:rPr>
          <w:b/>
        </w:rPr>
        <w:t>E. 7.2</w:t>
      </w:r>
    </w:p>
    <w:p>
      <w:r>
        <w:t>Les autorités disposent donc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Spescha/Kerland/Bolzli, Handbuch zum Migrationsrecht, 3e éd., 2015, p. 89 ss).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7.3</w:t>
      </w:r>
    </w:p>
    <w:p>
      <w:r>
        <w:t>Dans ce cadre, procédant à une pondération globale de tous les éléments en présence, le Tribunal retiendra ce qui suit.</w:t>
      </w:r>
    </w:p>
    <w:p>
      <w:r>
        <w:rPr>
          <w:b/>
        </w:rPr>
        <w:t>E. 7.4</w:t>
      </w:r>
    </w:p>
    <w:p>
      <w:r>
        <w:t>La volonté de la recourante d'entreprendre en Suisse une formation reconnue dans le but de bénéficier de meilleures chances sur le marché du travail au Maroc, plus particulièrement dans le domaine commercial, (cf. PCE 1 TAF, mémoire de recours p. 12 ss) et de pouvoir mettre à disposition de ce pays les compétences qu'elle pourrait acquérir en Suisse plaident en sa faveur, tout comme son engagement à quitter le territoire helvétique après l'obtention du diplôme visé (cf. dossier SEM Act. 2, p. 13). A ce sujet, le Tribunal relève également que l'intéressée a respecté ses obligations et a quitté le territoire suisse le 30 décembre 2020 (cf. PCE 10 TAF, courrier du 23 avril 2021).</w:t>
      </w:r>
    </w:p>
    <w:p>
      <w:r>
        <w:rPr>
          <w:b/>
        </w:rPr>
        <w:t>E. 7.5.1</w:t>
      </w:r>
    </w:p>
    <w:p>
      <w:r>
        <w:t>Sur un plan plus négatif, le Tribunal retiendra que l'intéressée a fait preuve de versatilité s'agissant de ses plans d'études. La recourante a obtenu une licence fondamentale en sciences de gestion en 2017, délivrée par l'Université Hassan 1er au Maroc (cf. PCE 1 TAF annexe 6). Elle a été ensuite admise en septembre 2018 en HEC auprès de l'Université de Lausanne pour l'obtention d'un Baccalauréat universitaire en sciences économiques (cf. PCE 1 TAF, mémoire de recours annexe 9), du fait que sa licence marocaine ne lui permettait pas de s'inscrire directement dans un Master en droit et économie en HEC (cf. PCE 1 TAF, annexe 7). Suite à l'échec de sa première année en HEC, la recourante a réorienté sa formation et a débuté, après discussion avec des proches et le Service d'orientation et carrières de l'Université de Lausanne, un Bachelor en droit auprès de la Faculté de droit, sciences criminelles et administration publique de l'Université de Lausanne au semestre d'automne 2019 (cf. PCE 1 TAF, mémoire de recours annexes 10, 11 et 12). La recourante a admis vouloir changer de faculté, car le cursus HEC « ne répondait pas à [s]es attentes, notamment avec les modules axés plus vers les sciences actuarielles que vers le management et le comportement humain » (cf. dossier SEM Act. 8, p. 63). Selon elle, la faculté de droit lui donnait ainsi l'opportunité d'obtenir un Master dans plusieurs domaines, à savoir économie et droit, relations internationales et droit des affaires internationales, « qui se trouvent être une voie à laquelle [elle] n'avai[t] d'abord pas songé mais qui au final sont des matières qui [lui] correspondent mieux ». La recourante a par ailleurs déjà annoncé qu'elle souhaitait poursuivre ses études à l'Université de Lausanne avec un Master pluridisciplinaires en économie et droit, relations internationales et droit des affaires internationales (cf. PCE 1 TAF, mémoire de recours annexe 10). A ce sujet, le Tribunal retient que l'intéressée aurait pu se renseigner sur les cours offerts par le Bachelor en HEC avant de s'inscrire dans cette faculté. Le fait que la recourante déclare que le cursus ne répondait pas à ses attentes, car trop axé sur les sciences actuarielles, ne saurait plaider en sa faveur.</w:t>
      </w:r>
    </w:p>
    <w:p>
      <w:r>
        <w:rPr>
          <w:b/>
        </w:rPr>
        <w:t>E. 7.5.2</w:t>
      </w:r>
    </w:p>
    <w:p>
      <w:r>
        <w:t>S'agissant de la cohérence globale du parcours estudiantin de la recourante, le Tribunal se doit d'émettre de sérieux doutes. En effet, la recourante a mis en avant la volonté d'effectuer une formation en Suisse afin de s'assurer de bonnes conditions de vie dans son pays natal. Aussi, elle a avancé ne pas pouvoir accéder à une véritable carrière autrement qu'en effectuant de hautes études en Suisse (cf. PCE 1 TAF, mémoire de recours). Or, le nouveau programme entamé à l'Université de Lausanne est un Bachelor en droit suisse, laissant planer le doute quant à la volonté de l'intéressée de vouloir retourner dans son pays après l'obtention dudit diplôme et les possibilités d'intégrer le marché du travail marocain. En effet, on constatera que le Bachelor en droit suisse est, dès la première année, majoritairement axé sur des sujets de droit national, tel que le droit civil, le droit constitutionnel, le droit administratif ou encore le droit pénal (cf. site de la Faculté de droit, des sciences criminelles et d'administration publique, https://www.unil.ch/ecolededroit/home.html, Enseignement Baccalauréat universitaire en Droit Règlements / Plans d'études BLaw 2020, consulté le 22 avril 2021). Le droit suisse et le droit marocain ne sont per se pas comparables, on ne saurait dès lors relever l'utilité pour la recourante d'étudier du droit suisse, si elle a l'intention de travailler plus tard au Maroc. Dès lors, il sied de constater que la recourante s'est sensiblement écartée de son projet de formation initial et que la cohérence dans le choix de la formation suivie n'est plus donnée.</w:t>
      </w:r>
    </w:p>
    <w:p>
      <w:r>
        <w:rPr>
          <w:b/>
        </w:rPr>
        <w:t>E. 7.5.3</w:t>
      </w:r>
    </w:p>
    <w:p>
      <w:r>
        <w:t>A l'instar du SEM, le Tribunal est d'avis que les perspectives de l'intéressée de respecter les exigences et les délais de sa nouvelle formation sont sujettes à caution. Il convient tout d'abord de noter que la première année de Bachelor en HEC ainsi que la première année en faculté de droit qu'a entreprises la recourante se sont soldées par des échecs. Les relevés de notes versés au dossier sont peu encourageants puisque, dans le premier cas, aucun crédit n'a été obtenu et la moyenne s'élevait à 2,2 sur 6 (cf. dossier SEM Act. 8, notes HEC été 2019). Dans le second cas, seulement 2 examens sur 10 (6 crédits sur 60) ont été réussis à l'issue de sa première année de droit (cf. PCE 1 TAF, mémoire de recours annexe 19). Bien que la recourante soutienne avoir réussi « avec brio » l'examen de langue juridique allemande, obtenant une note de 5.75 sur 6, alors qu'elle n'avait jamais étudié cette matière auparavant, le Tribunal se doit de relativiser ce résultat, notant à ce sujet que l'examen en question a été dispensé par le Centre de langues de l'Université de Lausanne pour un niveau de langue allemande A1, à savoir débutant (pour comparaison, cf. le descriptif de cours de langue juridique allemande dispensé dans le cadre du Bachelor en droit et qui demande « de bonnes bases d'allemand, acquises lors de la maturité » [site de la Faculté de droit précité Enseignement Baccalauréat universitaire en Droit Descriptifs/horaires Descriptif BLaw 2020 - 1er module]). Par ailleurs, le Tribunal ne saurait retenir l'argument de la crise sanitaire du COVID-19 comme un facteur déterminant ayant placé la recourante dans un état défavorable à la réussite de sa première année de droit. En ce sens, l'intéressée n'a apporté aucune preuve concrète et crédible attestant que sa santé mentale ou physique aurait été atteinte de manière négative durant la crise sanitaire du COVID-19, l'empêchant ainsi de réussir ses examens. Du fait que la recourante a quitté le territoire suisse le 30 décembre 2020, en conformité avec la décision du SEM, elle n'a pas pu se présenter, dès lors, à la session d'examens en présentiel de janvier 2021. A cet égard, la recourante n'a pas fait valoir si cette session pourrait lui être non comptée, comptée comme tentative ou considérée comme échec définitif (cf. site de la Faculté de droit précité, Règlement du Baccalauréat universitaire en Droit Bachelor of Law (BLaw), notamment art. 7, 8, 14 et 16). Dans ces conditions, il n'appert pas que la recourante puisse obtenir le titre visé (Bachelor) dans le délai de trois ans (cf. site internet de la faculté de droit l'Université de Lausanne, https://www.unil.ch/fdca/home.html, enseignement bachelors Baccalauréat universitaire en Droit, site internet consulté en avril 2021). En effet, l'achèvement prévisible de son cursus d'études a été repoussé de 2021, puis à 2022 suite à son changement de faculté et 2023 suite à son échec. La recourante, même si elle n'a pas pu présenter ses examens de janvier 2021, se trouve en Suisse pour sa formation depuis septembre 2018, soit presque deux ans et demi, et n'a toujours pas réussi une première année de Bachelor. On ne saurait donc reprocher à l'autorité de première instance d'avoir émis de sérieuses réserves quant à l'aptitude de la recourante de mener à bien sa formation dans des délais raisonnables. On ne saurait perdre de vue que les autorités compétentes doivent faire preuve de diligence et ne pas tolérer des séjours pour études manifestement trop longs, compte tenu des problèmes humains qui peuvent en découler (cf. arrêt du TAF F-1201/2017 du 19 février 2019 consid. 8.4.3 et ATAF 2007/45 consid. 4.4).</w:t>
      </w:r>
    </w:p>
    <w:p>
      <w:r>
        <w:rPr>
          <w:b/>
        </w:rPr>
        <w:t>E. 7.5.4</w:t>
      </w:r>
    </w:p>
    <w:p>
      <w:r>
        <w:t>Au surplus, une autorisation de séjour pour formation ne peut être accordée que pour un seul cursus d'études, les autorités compétentes devant assurément conserver la faculté de se prononcer, en cas d'échec d'une première formation ou d'un perfectionnement, sur l'opportunité pour la personne concernée d'entamer une nouvelle formation ou un nouveau perfectionnement en Suisse, notamment en fonction de la durée totale du séjour en Suisse envisagé et des motifs ayant conduit à cet échec (arrêt du TAF F-5565/2016 du 27 avril 2018 consid. 8.2). Etant donné la politique d'admission restrictive adoptée en la matière, l'on ne saurait admettre que le SEM ait outrepassé son pouvoir d'appréciation ou fait un usage inopportun de celui-ci en refusant que la recourante poursuive ses études en Suisse (arrêt du TAF F-5565/2016 du 27 avril 2018 consid. 8.8). En l'espèce, ce constat s'impose d'autant plus que, d'une part, la recourante n'a obtenu aucun titre académique après presque trois ans de formation en Suisse, et que, d'autre part, les explications qu'elle a fournies à l'appui de son deuxième changement d'orientation - soit son intérêt soudain pour le droit et les tests d'orientation passés soutenant que cette matière correspondait mieux à ses attentes et objectifs - emportent difficilement la conviction. En ce sens, il apparaît que le choix de la recourante d'entreprendre, respectivement de poursuivre, des études en Suisse a été essentiellement dicté par des raisons de convenance personnelle plus que par des impératifs éducatifs.</w:t>
      </w:r>
    </w:p>
    <w:p>
      <w:r>
        <w:rPr>
          <w:b/>
        </w:rPr>
        <w:t>E. 7.5.5</w:t>
      </w:r>
    </w:p>
    <w:p>
      <w:r>
        <w:t>Le refus d'approbation prononcé par l'autorité intimée est également compatible avec le principe de proportionnalité, dès lors que la recourante bénéficiait a priori des qualifications requises pour réussir la formation initialement prévue en sciences économiques et qu'il ne saurait être reconnu, au vu de l'échec enregistré dès la première année, qu'elle serait sur le point d'achever son cursus en HEC (cf. a contrario : arrêt du TAF C-5478/2009 du 15 juillet 2010 consid. 7.3). Ainsi, l'intérêt public à une politique migratoire restrictive l'emporte sur l'intérêt privé de la recourante à obtenir un Bachelor voire un Master auprès de la Faculté de droit. Cela vaut d'autant plus que la poursuite de la formation en Suisse n'apparaît pas indispensable en l'espèce. S'il est vrai que la nécessité de la formation envisagée ne fait pas partie des conditions posées à l'art. 27 LEI pour la prolongation de l'autorisation de séjour souhaitée, il n'en demeure pas moins que cette question doit être examinée sous l'angle du large pouvoir d'appréciation conféré à l'autorité dans le cadre de l'art. 96 LEI (arrêt du TAF F-2450/2018 du 14 septembre 2018 consid. 7.2). En outre, la recourante n'a pas établi qu'une formation en droit serait impossible à suivre dans son pays d'origine, notamment du fait que l'on ne saurait considérer comme analogue la qualité et la renommée d'un diplôme suisse ou marocain. Cependant, s'agissant des possibilités d'entreprendre une formation similaire au Maroc, le Tribunal retiendra que la recourante est déjà diplômée auprès de la Faculté des sciences juridiques, économiques et sociales de Settat (Université Hassan I) au Maroc. Il sied de relever, à titre exemplatif, que cette même Faculté propose, par exemple, diverses licences fondamentales et Masters en droit privé, droit public, droit des relations d'affaires ou encore droit de la propriété intellectuelle (cf. site de l'Université Hassan 1er, http://www.uh1.ac.ma/, &gt; Formations &gt; Filières &gt; Faculté des sciences juridiques, économiques et sociales, consulté le 21 avril 2021).</w:t>
      </w:r>
    </w:p>
    <w:p>
      <w:r>
        <w:rPr>
          <w:b/>
        </w:rPr>
        <w:t>E. 7.6</w:t>
      </w:r>
    </w:p>
    <w:p>
      <w:r>
        <w:t>Par conséquent, il n'apparaît pas que des raisons spécifiques et suffisantes soient de nature à justifier l'approbation de l'autorisation de séjour sollicitée, au regard aussi de la politique d'admission restrictive que les autorités helvétiques ont été amenées à adopter en la matière. Le Tribunal souligne également en ce sens qu'il n'a pas été démontré que la formation envisagée devait impérativement être effectuée en Suisse (cf., dans le même sens, arrêt du TAF F-543/2017 du 15 septembre 2017 consid. 6.4).</w:t>
      </w:r>
    </w:p>
    <w:p>
      <w:r>
        <w:rPr>
          <w:b/>
        </w:rPr>
        <w:t>E. 8</w:t>
      </w:r>
    </w:p>
    <w:p>
      <w:r>
        <w:t>En considération de ce qui précède, après une pondération de tous les éléments en présence, le Tribunal arrive à la conclusion que l'on ne saurait reprocher à l'autorité inférieure d'avoir refusé son approbation à la prolongation de l'autorisation de séjour pour formation de la recourante et que le SEM n'a pas abusé de son large pouvoir d'appréciation.</w:t>
      </w:r>
    </w:p>
    <w:p>
      <w:r>
        <w:rPr>
          <w:b/>
        </w:rPr>
        <w:t>E. 9</w:t>
      </w:r>
    </w:p>
    <w:p>
      <w:r>
        <w:t>En l'absence d'autorisation de séjour, c'est également à bon droit que cette autorité a prononcé le renvoi de la recourante de Suisse en application de l'art. 64 al. 1 let. c LEI. La décision de renvoi au 15 décembre 2020 a été exécutée par la recourante en date du 30 décembre 2020.</w:t>
      </w:r>
    </w:p>
    <w:p>
      <w:r>
        <w:rPr>
          <w:b/>
        </w:rPr>
        <w:t>E. 10</w:t>
      </w:r>
    </w:p>
    <w:p>
      <w:r>
        <w:t>Il ressort de ce qui précède que, par sa décision du 23 septembre 2020, l'autorité inférieure n'a ni violé le droit fédéral, ni constaté des faits pertinents de manière inexacte ou incomplète. En outre, cette décision n'est pas inopportune (art. 49 PA), ni disproportionnée. En conséquence, le recours est rejeté.</w:t>
      </w:r>
    </w:p>
    <w:p>
      <w:r>
        <w:rPr>
          <w:b/>
        </w:rPr>
        <w:t>E. 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