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F-5250/2016 vom 26. Januar 2017</w:t>
      </w:r>
    </w:p>
    <w:p>
      <w:r>
        <w:t>Bundesverwaltungsgericht, 2017-01-26, FR</w:t>
      </w:r>
    </w:p>
    <w:p>
      <w:r>
        <w:rPr>
          <w:b/>
        </w:rPr>
        <w:t xml:space="preserve">Quelle: </w:t>
      </w:r>
      <w:r>
        <w:t>https://mcp.opencaselaw.ch/entscheid/bvger_F-5250_2016</w:t>
      </w:r>
    </w:p>
    <w:p>
      <w:r>
        <w:t>FR: TAF F-5250/2016 du 26 janvier 2017</w:t>
      </w:r>
    </w:p>
    <w:p>
      <w:r>
        <w:t>IT: TAF F-5250/2016 del 26 gennaio 2017</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A._______ a qualité pour recourir, étant donné qu'elle a participé à la procédure devant l'instance inférieure, qu'elle est spécialement atteinte par la décision querellée et a un intérêt digne de protection à son annulation, son souhait de pouvoir accueillir B._______ en Suisse demeurant actuel.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2ième éd. 2013, n° 3.197). Aussi peut-elle admettre ou rejeter le pourvoi pour d'autres motifs que ceux invoqués. Dans son arrêt, elle prend en considération l'état de fait tel qu'il se présente au moment où elle statue (cf. ATAF 2014/1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 du Tribunal administratif fédéral C-5953/2013 du 26 juin 2014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le Message précité, p. 3469, spéc. p. 3531 ; voir également ATF 135 II 1 consid. 1.1 et les ATAF 2014/1 consid. 4.1.1, 2011/48 consid. 4.1 et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et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w:t>
      </w:r>
    </w:p>
    <w:p>
      <w:r>
        <w:rPr>
          <w:b/>
        </w:rPr>
        <w:t>E. 4.2</w:t>
      </w:r>
    </w:p>
    <w:p>
      <w:r>
        <w:t>S'agissant des conditions d'entrée en Suisse pour un séjour n'excédant pas 90 jours, l'art. 2 al. 1 de l'ordonnance du 22 octobre 2008 sur l'entrée et l'octroi de visas (OEV, RS 142.204), dans sa teneur du 4 mai 2016, entrée en vigueur le 16 mai 2016, renvoie à l'art. 6 du Règlement (UE) 2016/399 du Parlement européen et du Conseil du 9 mars 2016 établissant un code communautaire relatif au régime de franchissement des frontières par les personnes (code frontières Schengen). Les conditions d'entrée ainsi prévues correspondent, pour l'essentiel, à celles posées par l'art. 5 LEtr.</w:t>
      </w:r>
    </w:p>
    <w:p>
      <w:r>
        <w:rPr>
          <w:b/>
        </w:rPr>
        <w:t>E. 4.3</w:t>
      </w:r>
    </w:p>
    <w:p>
      <w:r>
        <w:t>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12 al. 1 en relation avec l'art. 2 al. 4 OEV, art. 32 par. 1 en relation avec l'art. 25 par. 1 let. a et par. 2 du code des visas et art. 6 par. 5 let. c du code frontières Schengen).</w:t>
      </w:r>
    </w:p>
    <w:p>
      <w:r>
        <w:rPr>
          <w:b/>
        </w:rPr>
        <w:t>E. 4.5</w:t>
      </w:r>
    </w:p>
    <w:p>
      <w:r>
        <w:t>Le Règlement (CE) no 539/2001 du Conseil du 15 mars 2001 (JO L 81 du 21 mars 2001, p. 1-7) différencie, en son art. 1 par. 1 et 2, les ressortissants des Etats tiers selon qu'ils sont soumis ou non à l'obligation du visa. En tant que ressortissante jordanienne, B._______ est soumise à l'obligation du visa.</w:t>
      </w:r>
    </w:p>
    <w:p>
      <w:r>
        <w:rPr>
          <w:b/>
        </w:rPr>
        <w:t>E. 5</w:t>
      </w:r>
    </w:p>
    <w:p>
      <w:r>
        <w:t>Dans la décision querellée, l'instance inférieure a refusé d'autoriser l'entrée en Suisse de B._______, au motif que son départ à l'échéance du visa sollicité n'apparaissait pas suffisamment assuré.</w:t>
      </w:r>
    </w:p>
    <w:p>
      <w:r>
        <w:rPr>
          <w:b/>
        </w:rPr>
        <w:t>E. 5.1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la personne concernée (cf. ATAF 2014/1 consid. 6.1 à 6.3). Selon la jurisprudence, un visa peut seulement être octroyé s'il n'existe aucun doute fondé quant au retour de l'étranger dans sa patrie dans les délais impartis (cf. ATAF 2014/1 consid. 4.4).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ou discriminatoire lorsque dite autorité se fonde sur de tels indices et sur l'évaluation susmentionnée pour appliquer la disposition précitée (cf. ATAF 2014/1 consid. 7.2). Ces éléments d'appréciation doivent en outre être examinés dans le contexte de la situation générale prévalant dans le pays de provenance de l'intéressé, dans la mesure où il ne peut être exclu qu'une situation moins favorisée aux plans socio-économique ou politique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w:t>
      </w:r>
    </w:p>
    <w:p>
      <w:r>
        <w:rPr>
          <w:b/>
        </w:rPr>
        <w:t>E. 5.2</w:t>
      </w:r>
    </w:p>
    <w:p>
      <w:r>
        <w:t>Au regard de la situation socio-économique et sécuritaire prévalant en Jordanie, on ne saurait de prime abord écarter les craintes de l'autorité intimée de voir l'intéressée prolonger son séjour en Suisse ou dans l'Espace Schengen au-delà de la date d'échéance du visa sollicité.</w:t>
      </w:r>
    </w:p>
    <w:p>
      <w:r>
        <w:rPr>
          <w:b/>
        </w:rPr>
        <w:t>E. 5.2.1</w:t>
      </w:r>
    </w:p>
    <w:p>
      <w:r>
        <w:t>L'économie jordanienne a subi de plein fouet l'impact combiné de la crise financière internationale, du printemps arabe et de la crise en Syrie sur son commerce extérieur et sur les flux touristiques (cf. le site internet du Ministère français des affaires étrangères www.diplomatie.gouv.fr/fr Dossiers pays Jordanie Présentation de la Jordanie, consulté en décembre 2016). Un tiers de la population vit sous le seuil de pauvreté et le taux de chômage s'élève à 14,6% (voire à 38% pour les jeunes âgés entre 15 et 24 ans ; voir le site internet du Ministère allemand des Affaires étrangères: http://www.auswaertiges-amt.de &gt; Reise und Sicherheit &gt; Übersicht &gt; Jordanien &gt; Wirtschaft, état : septembre 2016, consulté en décembre 2016). S'agissant de la situation économique, le Tribunal observe par ailleurs que selon le Fonds monétaire international, en 2015, le produit intérieur brut (PIB) par habitant s'élevait à environ USD 4'950 pour la Jordanie et à environ USD 80'600 pour la Suisse (voir le site internet du Fonds monétaire international : www.imf.org Data World Economic Outlook Databases World Economic Outlook Databases October 2016 By Countries (country-level data) All countries, site consulté en décembre 2016).</w:t>
      </w:r>
    </w:p>
    <w:p>
      <w:r>
        <w:rPr>
          <w:b/>
        </w:rPr>
        <w:t>E. 5.2.2</w:t>
      </w:r>
    </w:p>
    <w:p>
      <w:r>
        <w:t>Quant à la situation sécuritaire prévalant dans le pays d'origine de l'intéressée, il y a lieu de noter que la Jordanie se trouve dans un environnement régional particulièrement instable et malgré des mesures de sécurité renforcées, il existe un risque accru d'actes terroristes sur l'ensemble du territoire (cf. le site internet du Ministère français des affaires étrangères www.diplomatie.gouv.fr/fr &gt; Conseils aux voyageurs &gt; Conseils par pays &gt; Jordanie &gt; Sécurité, ainsi que le site du DFAE www.eda.admin.ch &gt; Représentations et conseils aux voyageurs &gt; Jordanie &gt; Conseils aux voyageurs, consultés en décembre 2016).</w:t>
      </w:r>
    </w:p>
    <w:p>
      <w:r>
        <w:rPr>
          <w:b/>
        </w:rPr>
        <w:t>E. 5.2.3</w:t>
      </w:r>
    </w:p>
    <w:p>
      <w:r>
        <w:t>Par ailleurs, l'indice de développement humain (IDH) 2014, qui prend en compte la santé, l'éducation et le niveau de vie, classe la Jordanie en 80e position sur 188 pays, et la Suisse en 3e position pour la même année (voir le site internet des rapports sur le développement humain du Programme des Nations Unies pour le développement [HDR UNDP] : http://hdr.undp.org &gt; Human development Report 2015 &gt; Statistical Annex &gt; Key to HDI countries and rankings, 2014, p. 273, consulté en décembre 2016).</w:t>
      </w:r>
    </w:p>
    <w:p>
      <w:r>
        <w:rPr>
          <w:b/>
        </w:rPr>
        <w:t>E. 5.3</w:t>
      </w:r>
    </w:p>
    <w:p>
      <w:r>
        <w:t>Ces conditions de vie défavorables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(cf. ATAF 2014/1 consid. 6.2.2 et ATAF 2009/27 consid. 7), comme cela est précisément le cas en l'espèce, en la personne de la recourante.</w:t>
      </w:r>
    </w:p>
    <w:p>
      <w:r>
        <w:rPr>
          <w:b/>
        </w:rPr>
        <w:t>E. 5.4</w:t>
      </w:r>
    </w:p>
    <w:p>
      <w:r>
        <w:t>Cela étant, l'autorité ne saurait se fonder sur la seule situation prévalant dans le pays de provenance de l'étranger pour conclure à l'absence de garantie quant à sa sortie ponctuelle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et ATAF 2009/27 consid. 8).</w:t>
      </w:r>
    </w:p>
    <w:p>
      <w:r>
        <w:rPr>
          <w:b/>
        </w:rPr>
        <w:t>E. 6</w:t>
      </w:r>
    </w:p>
    <w:p>
      <w:r>
        <w:t>Il convient dès lors d'examiner si la situation personnelle, familiale, professionnelle et patrimoniale de l'intéressée plaide en faveur de sa sortie ponctuelle de Suisse, respectivement de l'Espace Schengen, au terme du séjour envisagé.</w:t>
      </w:r>
    </w:p>
    <w:p>
      <w:r>
        <w:rPr>
          <w:b/>
        </w:rPr>
        <w:t>E. 6.1</w:t>
      </w:r>
    </w:p>
    <w:p>
      <w:r>
        <w:t>A ce propos, le Tribunal observe en premier lieu que B._______ est mariée et mère de trois enfants en âge de scolarité (cf. la demande de visa du 14 juin 2016 et le mémoire de recours du 30 août 2016). Dans ces conditions, le Tribunal estime qu'il y a lieu de retenir que B._______ dispose d'attaches familiales importantes dans son pays d'origine. Cela étant, le fait que la personne qui souhaite venir effectuer un séjour temporaire en Suisse bénéficie d'un réseau familial dans son pays d'origine ne saurait suffire, à lui seul, pour permettre aux autorités de tenir son départ ponctuel du territoire helvétique pour suffisamment garanti et cela vaut également lorsqu'il s'agit d'un parent avec des enfants mineurs. A cet égard, il importe en effet de prendre en considération la situation socio-économique de la personne concernée dans son pays de provenance, puisque l'intention d'émigrer est souvent liée à l'espoir de pouvoir apporter un soutien financier à ses proches depuis l'étranger, voire de les faire venir dans le pays de destination dans le cadre du regroupement familial (dans le même sens, cf. notamment les arrêts du Tribunal administratif fédéral F-2917/2016 du 22 septembre 2016 consid. 6.1, F-4158/2015 du 8 juillet 2016 consid. 7.1 et C-5933/2014 du 15 février 2016 consid. 6.1 in fine).</w:t>
      </w:r>
    </w:p>
    <w:p>
      <w:r>
        <w:rPr>
          <w:b/>
        </w:rPr>
        <w:t>E. 6.2</w:t>
      </w:r>
    </w:p>
    <w:p>
      <w:r>
        <w:t>Or, dans le cas particulier, il appert que B._______ est sans emploi (cf. la demande de visa du 14 juin 2016) et le dossier de l'intéressée ne contient par ailleurs aucune information au sujet de la source de revenu de la famille, ni de la situation professionnelle de l'époux de l'intéressée. Si la recourante a certes observé, dans son mémoire de recours du 30 août 2016, que B._______ vivait dans une maison confortable et que ses enfants ne manquaient de rien, elle a toutefois également laissé entendre que l'intéressée et sa famille vivaient dans des conditions modestes, n'avaient pas de fortune et ne disposaient ainsi pas de ressources suffisantes pour assumer les coûts relatifs à une voyage en Europe (cf. le mémoire de recours du 30 août 2016 p. 2 in fine et p. 3). Dans ces conditions, le Tribunal estime que B._______ ne dispose pas, en Jordanie, d'attaches professionnelles ou d'une situation économique susceptible de la dissuader de prolonger son séjour sur le territoire helvétique ou dans l'Espace Schengen. Aussi, aucun élément du dossier ne permet de considérer que la situation matérielle de la prénommée se trouverait péjorée si elle prenait la décision de demeurer sur le territoire suisse à l'expiration de son visa.</w:t>
      </w:r>
    </w:p>
    <w:p>
      <w:r>
        <w:rPr>
          <w:b/>
        </w:rPr>
        <w:t>E. 6.3</w:t>
      </w:r>
    </w:p>
    <w:p>
      <w:r>
        <w:t>Enfin, les pièces figurant au dossier ne font état d'aucun autre élément dont on pourrait inférer que B._______ bénéficie, en Jordanie, d'attaches à ce point étroites que sa sortie ponctuelle de Suisse puisse être considérée comme suffisamment garantie.</w:t>
      </w:r>
    </w:p>
    <w:p>
      <w:r>
        <w:rPr>
          <w:b/>
        </w:rPr>
        <w:t>E. 6.4</w:t>
      </w:r>
    </w:p>
    <w:p>
      <w:r>
        <w:t>Dans ces circonstances, le Tribunal ne saurait retenir que B._______ ne serait pas en mesure de prolonger son séjour sur le territoire helvétique à l'échéance de son visa, voire d'envisager une nouvelle existence dans ce pays et ne saurait dès lors reprocher à l'instance inférieure d'avoir confirmé le refus d'autorisation d'entrée dans l'Espace Schengen.</w:t>
      </w:r>
    </w:p>
    <w:p>
      <w:r>
        <w:rPr>
          <w:b/>
        </w:rPr>
        <w:t>E. 7</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8</w:t>
      </w:r>
    </w:p>
    <w:p>
      <w:r>
        <w:t>Pour les mêmes motifs, le Tribunal ne saurait accorder un poids décisif à l'argument de la recourante selon lequel toutes les personnes qu'elle a invitées par le passé ont respecté les termes des visas qu'elles ont obtenus, puisque le départ ponctuel de Suisse de ces invités ne saurait constituer une garantie pour le comportement de B._______. Aussi, chaque demande de visa fait l'objet d'un examen individuel et pour les motifs relevés aux consid. 6.1 à 6.3 ci-avant, le Tribunal estime qu'on ne saurait reprocher au SEM d'avoir retenu qu'eu égard à l'ensemble des éléments figurant au dossier, le retour de B._______ dans son pays d'origine ne pouvait pas être considéré comme suffisamment assuré. Dans ces conditions, c'est à bon droit que l'instance inférieure a refusé la délivrance d'une autorisation d'entrée dans l'Espace Schengen en faveur de B._______.</w:t>
      </w:r>
    </w:p>
    <w:p>
      <w:r>
        <w:rPr>
          <w:b/>
        </w:rPr>
        <w:t>E. 9</w:t>
      </w:r>
    </w:p>
    <w:p>
      <w:r>
        <w:t>Enfin, le Tribunal observe que la recourante n'a pas invoqué de raisons susceptibles de justifier la délivrance d'un visa à validité territoriale limitée en faveur de B._______ (cf. consid. 4.4 ci-avant).</w:t>
      </w:r>
    </w:p>
    <w:p>
      <w:r>
        <w:rPr>
          <w:b/>
        </w:rPr>
        <w:t>E. 10</w:t>
      </w:r>
    </w:p>
    <w:p>
      <w:r>
        <w:t>Il s'ensuit que, par sa décision du 3 août 2016,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fixes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