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F-5241/2017 vom 1. Februar 2019</w:t>
      </w:r>
    </w:p>
    <w:p>
      <w:r>
        <w:t>Bundesverwaltungsgericht, 2019-02-01, FR</w:t>
      </w:r>
    </w:p>
    <w:p>
      <w:r>
        <w:rPr>
          <w:b/>
        </w:rPr>
        <w:t xml:space="preserve">Quelle: </w:t>
      </w:r>
      <w:r>
        <w:t>https://mcp.opencaselaw.ch/entscheid/bvger_F-5241_2017</w:t>
      </w:r>
    </w:p>
    <w:p>
      <w:r>
        <w:t>FR: TAF F-5241/2017 du 1 février 2019</w:t>
      </w:r>
    </w:p>
    <w:p>
      <w:r>
        <w:t>IT: TAF F-5241/2017 del 1 febbraio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recours dirigés contre les décisions rendues par le SEM en matière d'annulation de la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décision attaquée a été rendue en application de la Loi fédérale sur l'acquisition et la perte de la nationalité suisse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5.1</w:t>
      </w:r>
    </w:p>
    <w:p>
      <w:r>
        <w:t>A titre liminaire, le Tribunal constate que les conditions formelles d'annulation de la naturalisation facilitée prévues par l'art. 41 aLN sont réalisées en l'espèce, ce qui n'est d'ailleurs pas contesté par les parties.</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5.2.1</w:t>
      </w:r>
    </w:p>
    <w:p>
      <w:r>
        <w:t>A ce sujet, il sied d'emblée de préciser que pour déterminer si la naturalisation facilitée a été obtenue frauduleusement, il convient de se référer à la stabilité de l'union conjugale au moment de la décision de naturalisation facilitée (cf. l'arrêt du TF 1C_54/2013 du 3 avril 2013 consid. 2.1 et la jurisprudence citée). Il s'ensuit que, dans la présente affaire, seule l'existence d'une union conjugale stable et orientée vers l'avenir en novembre 2015 est déterminante pour la présente cause. Ainsi, contrairement à ce que semble penser la recourante, le fait que, en juin 2003, la motivation du mariage résidait non pas dans ses conditions de séjour en Suisse, mais dans le sentiment commun du couple de créer une communauté de vie effective est sans pertinence pour l'issue de la cause. Il en va de même du fait que l'intéressée se soit intégrée à la société suisse et remplisse dorénavant les conditions d'une naturalisation ordinaire (cf. arrêts du TF 1C_100/2014 du 24 juin 2014 consid. 3.3.1).</w:t>
      </w:r>
    </w:p>
    <w:p>
      <w:r>
        <w:rPr>
          <w:b/>
        </w:rPr>
        <w:t>E. 5.2.2</w:t>
      </w:r>
    </w:p>
    <w:p>
      <w:r>
        <w:t>Cela étant, l'enchaînement chronologique des évènements permet de fonder la présomption selon laquelle la communauté conjugale de la recourante n'était plus stable et orientée vers l'avenir au moment de l'octroi de sa naturalisation facilitée ; cela est d'autant plus vrai dans le cas d'espèce que l'enchaînement temporel est particulièrement rapide (cf. arrêt du TAF F-5342/2015 du 5 décembre 2018 consid. 11.1 in fine). En effet, la séparation de fait n'est intervenue qu'environ un mois après l'octroi de la naturalisation et la requête commune en divorce n'a été déposée qu'environ quatre mois plus tard (cf. sur la présomption de fait, cf. arrêt du TAF F-2751/2017 du 6 novembre 2017 consid. 6.2). Cette présomption se trouve par ailleurs renforcée par plusieurs éléments au dossier. Ainsi, il ressort des actes de la cause que le couple connaissait déjà de graves problèmes relationnels avant la signature de la déclaration commune et l'octroi de la naturalisation. Selon le psychiatre traitant, les ex-époux auraient bénéficié régulièrement de consultations depuis 2011, auraient connu des conflits souvent très difficiles et auraient démontré des marques d'épuisements, sans toutefois évoquer, avant fin 2015, l'idée d'une séparation (pce TAF 1 annexe 5 p. 2). Cela dit, la médecin interniste suivant régulièrement la recourante depuis 2009 aurait été mise au courant d'une situation conjugale conflictuelle en mars 2015 déjà (pce TAF 1 annexe 3). Selon les déclarations non contestées de l'ex-époux de la recourante, les difficultés conjugales, liées principalement à la maladie de celle-ci et l'état psychique fragile qui en découlait, seraient allées crescendo au fur et à mesure de leur vie de couple et auraient atteint leur sommet en automne 2015 ; c'est à cette époque que l'ex-époux aurait d'ailleurs sérieusement commencé à penser à une séparation. Alors que son couple n'était pas « totalement stable », il aurait tout de même signé la déclaration commune, n'ayant pas encore abandonné tout espoir (pce K p. 109). Il semble ainsi avoir procédé dans l'ultime espoir de sauver son couple et non pas dans l'idée de confirmer une union effectivement stable et orientée vers l'avenir. Dans ce contexte, on précisera que, contrairement à ce que semble croire la recourante, il n'est pas pertinent de savoir à qui incombe la responsabilité de la désunion (cf. arrêt du TF 1C_342/2013 du 23 janvier 2014 consid. 4.3).</w:t>
      </w:r>
    </w:p>
    <w:p>
      <w:r>
        <w:rPr>
          <w:b/>
        </w:rPr>
        <w:t>E. 5.2.3</w:t>
      </w:r>
    </w:p>
    <w:p>
      <w:r>
        <w:t>Pour renverser cette présomption, la recourante n'allègue pas la survenance d'un élément extraordinaire, mais argue principalement qu'elle n'aurait pas été consciente de l'importance et de la gravité de ses problèmes de couple au moment de la signature de la déclaration commune. Pour plusieurs raisons, cette argumentation ne saurait emporter conviction. En premier lieu, on notera que le suivi psychique intense dont la recourante a bénéficié avec et sans son mari avant l'octroi de la naturalisation facilitée devait être de nature à lui faire prendre conscience des problèmes sérieux auxquels son couple était confronté. En deuxième lieu, force est de constater que deux mois après la déclaration commune et un mois après l'octroi de la naturalisation, les tensions entre les époux étaient si fortes que la recourante s'est officiellement constitué un domicile séparé au 1er janvier 2016. A ce sujet, on retiendra tout d'abord que le couple ne semble pas avoir déjà fait ménage à part auparavant, ce qui indique la gravité et l'intensité que leurs problèmes conjugaux avaient atteint en cette fin d'année 2015. Or, selon l'expérience générale de la vie, une telle évolution ne pouvait qu'être le fruit d'un long processus de dégradation déjà perceptible plusieurs mois auparavant. Ensuite, le fait que la recourante n'a pas simplement déménagé ou cherché à se loger chez une connaissance, mais s'est constitué officiellement un nouveau domicile en l'annonçant de suite aux autorités cantonales dénote une volonté de séparation définitive et rend peu vraisemblable que cette mesure n'était que transitoire, tel que semblait vouloir le faire accroire l'intéressée initialement (pce TAF 1 annexe 12 p. 2). Ainsi, la recourante a joué un rôle actif dans la séparation, allant au-delà d'une simple acceptation passive de l'idée de séparation. Enfin, la recherche d'un nouveau domicile (fixe et non seulement transitoire) nécessite un certain temps ; celui-ci devait être d'autant plus long en l'espèce que l'intéressée recherchait un appartement en ville de Genève et qu'elle a déménagé de surcroît un 1er janvier. Dans ces conditions, on peine à croire la recourante lorsqu'elle prétend que l'idée de la séparation n'aurait été abordée que lors des fêtes de fin d'année 2015 (pce TAF 1 p. 10 ; voir à ce sujet aussi pce TAF 1 annexes 5 et 6 évoquant la fin d'année 2015 et le début de l'année 2016). Il paraît ainsi peu vraisemblable qu'elle n'était pas consciente de la gravité de ses problèmes conjugaux au moment de l'octroi de la nationalité le 21 novembre 2015. En dernier lieu, on remarquera que le fait que des amis proches du couple ont indiqué qu'en novembre 2015 la volonté des époux était de poursuivre leur union conjugale n'y change rien (pce TAF 1 p. 10 et annexe 6 et 7 ; cf. à ce sujet arrêt du TAF F-3304/2016 du 2 août 2017 consid. 11.8). A toutes fins utiles, le Tribunal relève que, contrairement à leur engagement lors de la signature de la déclaration commune, le couple n'a pas communiqué au SEM la constitution d'un nouveau domicile par l'intéressée ; cette autorité ne l'a en effet appris que plus d'une année après dans le cadre d'une demande d'information auprès des autorités cantonales (pce K p. 41 et 75). Au surplus, même si l'on peut suivre le raisonnement de la recourante selon lequel elle s'est soumise à la volonté de séparation de son mari par égard à son état de santé fragile, il n'en demeure pas moins que les ex-époux n'ont apparemment entrepris aucune mesure de conciliation ou demandé des mesures protectrices de l'union conjugale avant de déposer, par le biais de leurs mandataires professionnels, une requête commune en divorce avec accord complet ; le dossier ne fait en effet pas mention d'une thérapie suivie pour sauver leur couple suite à la volonté de séparation que l'ex-époux aurait pour la première fois exprimée au plus tôt fin 2015. Il appert bien plutôt que le processus de délitement du lien conjugal s'est lentement effectué au fil des années au point d'atteindre un point culminant précisément au moment de l'octroi de la naturalisation facilitée (cf. aussi le point 11 de la requête commune en divorce, pce K p. 92 ; voir aussi l'arrêt du TF 1C_173/2018 du 19 décembre 2018). On remarquera au demeurant qu'il s'agit également de la période où la recourante a été mise au bénéfice d'une rente pour impotent de degré faible (pce K p. 121).</w:t>
      </w:r>
    </w:p>
    <w:p>
      <w:r>
        <w:rPr>
          <w:b/>
        </w:rPr>
        <w:t>E. 5.3</w:t>
      </w:r>
    </w:p>
    <w:p>
      <w:r>
        <w:t>En définitive, la recourante n'apporte aucun élément propre à démontrer la survenance d'un événement extraordinaire postérieur à la signature de la déclaration commune et susceptible d'expliquer une dégradation aussi rapide du lien conjugal, ce dont elle ne se prévaut d'ailleurs même pas. L'intéressée ne rend pas non plus vraisemblable que les problèmes rencontrés par le couple étaient mineurs et qu'elle n'avait pu en mesurer l'importance. Il en découle que les conditions d'application de l'art. 41 aLN sont réunies.</w:t>
      </w:r>
    </w:p>
    <w:p>
      <w:r>
        <w:rPr>
          <w:b/>
        </w:rPr>
        <w:t>E. 5.4</w:t>
      </w:r>
    </w:p>
    <w:p>
      <w:r>
        <w:t>Au demeurant, contrairement à ce que semble vouloir faire accroire l'intéressée (pce TAF 1 p. 12), la décision entreprise satisfait au principe de proportionnalité. En particulier le fait que la procédure a duré près de trois ans par devant le SEM - en raison de la vérification de pièces et sans contestations de la part de l'intéressée - et que le maintien de l'annulation entraînerait une nouvelle détérioration de sa conditions psychologue déjà fragile - allégation par ailleurs nullement étayée - n'y change rien (cf. aussi consid. 5.2.1 supra).</w:t>
      </w:r>
    </w:p>
    <w:p>
      <w:r>
        <w:rPr>
          <w:b/>
        </w:rPr>
        <w:t>E. 6</w:t>
      </w:r>
    </w:p>
    <w:p>
      <w:r>
        <w:t>En conclusion, le Tribunal de céans est d'avis qu'il y a lieu de s'en tenir à la présomption de fait, basée essentiellement sur les événements relatés ci-dessus, que la naturalisation facilitée a été obtenue de façon frauduleuse. Partant, l'autorité inférieure pouvait considérer, à bon droit, que la volonté de former une communauté conjugale effective n'existait plus lors de la signature de la déclaration commune et au moment de l'octroi de la nationalité suisse. On relèvera à cet endroit que le SEM a expressément indiqué dans la décision querellée que le fils de la recourante issu d'un premier lit gardait la naturalisation suisse acquise par le biais de sa mère.</w:t>
      </w:r>
    </w:p>
    <w:p>
      <w:r>
        <w:rPr>
          <w:b/>
        </w:rPr>
        <w:t>E. 7</w:t>
      </w:r>
    </w:p>
    <w:p>
      <w:r>
        <w:t>Il ressort de ce qui précède que l'autorité inférieure n'a ni violé le droit fédéral, ni constaté des faits pertinents de manière inexacte ou incomplète ; en outre, cette décision n'est pas inopportune (art. 49 PA). Le recours est en conséquence rejeté.</w:t>
      </w:r>
    </w:p>
    <w:p>
      <w:r>
        <w:rPr>
          <w:b/>
        </w:rPr>
        <w:t>E. 8</w:t>
      </w:r>
    </w:p>
    <w:p>
      <w:r>
        <w:t>Vu l'issue de la cause, les frais de procédure sont mis à la charge de la recourante (art. 63 al. 1 PA ainsi que les art. 1 à 3 du règlement du 21 février 2008 concernant les frais, dépens et indemnités fixés par le Tribunal administratif fédéral [FITAF, RS 173.320.2]). Il n'est pas alloué de dépens (cf. art. 64 al. 1 PA a contrario en relation avec les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