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F-5237/2021 vom 21. Februar 2022</w:t>
      </w:r>
    </w:p>
    <w:p>
      <w:r>
        <w:t>Bundesverwaltungsgericht, 2022-02-21, FR</w:t>
      </w:r>
    </w:p>
    <w:p>
      <w:r>
        <w:rPr>
          <w:b/>
        </w:rPr>
        <w:t xml:space="preserve">Quelle: </w:t>
      </w:r>
      <w:r>
        <w:t>https://mcp.opencaselaw.ch/entscheid/bvger_F-5237_2021</w:t>
      </w:r>
    </w:p>
    <w:p>
      <w:r>
        <w:t>FR: TAF F-5237/2021 du 21 février 2022</w:t>
      </w:r>
    </w:p>
    <w:p>
      <w:r>
        <w:t>IT: TAF F-5237/2021 del 21 febbraio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que les intéressés ont fait valoir à l'appui de leur recours (cf. ATF 138 I 232 consid. 5). En effet, ceux-ci ont reproché au Secrétariat d'État d'avoir violé son devoir d'instruction ainsi que leur droit d'être entendu, notamment en ne tenant pas compte de l'offre de preuves formulée au cours de l'entretien Dublin.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Ainsi, il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w:t>
      </w:r>
    </w:p>
    <w:p>
      <w:r>
        <w:rPr>
          <w:b/>
        </w:rPr>
        <w:t>E. 2.4</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w:t>
      </w:r>
    </w:p>
    <w:p>
      <w:r>
        <w:rPr>
          <w:b/>
        </w:rPr>
        <w:t>E. 2.5</w:t>
      </w:r>
    </w:p>
    <w:p>
      <w:r>
        <w:t>En l'occurrence, le Tribunal constate qu'au moment où elle a statué, l'autorité inférieure disposait de plusieurs documents relatifs à l'existence de liens familiaux entre les recourants et C._______, qu'elle a dûment pris en compte. En effet, lors de l'entretien Dublin du 24 septembre 2021, A._______ a transmis, sous forme de copies, l'autorisation de séjour de son mari ainsi que son certificat et son acte de mariage. Le SEM l'a alors explicitement invitée à produire les originaux de ces deux dernières pièces. Par ailleurs, la prénommée a indiqué, au cours de dite audition, qu'elle ferait parvenir « des documents démontrant la vie commune » avec C._______ et le certificat de naissance de son fils (cf. pièce SEM 18). Le 14 octobre 2021, elle a été en mesure de verser au dossier l'original du certificat d'enregistrement de son mariage et cinq autres actes y relatifs (quatre originaux et une copie ; cf. supra, consid. G) ainsi que ledit certificat de naissance, concrétisant ainsi partiellement son offre de preuves. S'agissant de la production de documents pour étayer la vie commune, il sied également de relever que la décision querellée n'a été prononcée que le 23 novembre 2021. Dans ce contexte, la recourante, respectivement sa mandataire, a disposé de deux mois depuis l'entretien Dublin et de plus d'un mois après sa dernière intervention auprès du SEM pour transmettre d'éventuels autres moyens de preuve. Il ne saurait dès lors être reproché à l'autorité inférieure de ne pas avoir attendu davantage avant de statuer. De plus, au vu des éléments déjà en sa possession, celle-ci était habilitée à procéder à une appréciation anticipée des preuves et à rendre la décision entreprise sur la base du dossier.</w:t>
      </w:r>
    </w:p>
    <w:p>
      <w:r>
        <w:rPr>
          <w:b/>
        </w:rPr>
        <w:t>E. 2.6</w:t>
      </w:r>
    </w:p>
    <w:p>
      <w:r>
        <w:t>Au demeurant, les intéressés ont produit, durant la procédure de recours, de nombreuses photographies en vue d'étayer la relation qu'ils entretiennent avec C._______. Un échange d'écritures a alors été ouvert, au cours duquel tant l'autorité intimée que les recourants ont pu se déterminer, à satisfaction de droit, sur l'existence, respectivement le degré d'intensité, des liens familiaux précités.</w:t>
      </w:r>
    </w:p>
    <w:p>
      <w:r>
        <w:rPr>
          <w:b/>
        </w:rPr>
        <w:t>E. 2.7</w:t>
      </w:r>
    </w:p>
    <w:p>
      <w:r>
        <w:t>Dans ces conditions, les griefs formels s'avèrent mal fondés et doivent être écartés. En tout état de cause, le Tribunal relève que, même en admettant un éventuel manquement du SEM, celui-ci aurait, en l'occurrence, été guéri dans le cadre de la procédure de recours, vu l'échange d'écritures qui a eu lieu.</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permis d'établir, après consultation du système d'information sur les visas CS-VIS, que des visas avaient été octroyés aux intéressés par les autorités espagnoles, valables du 14 août 2021 jusqu'au 27 août et au 11 novembre suivant.</w:t>
      </w:r>
    </w:p>
    <w:p>
      <w:r>
        <w:rPr>
          <w:b/>
        </w:rPr>
        <w:t>E. 4.1.1</w:t>
      </w:r>
    </w:p>
    <w:p>
      <w:r>
        <w:t>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Il y a certes lieu de préciser que le visa délivré à B._______ était échu au moment du dépôt de la demande d'asile en Suisse. L'art. 12 par. 2 RD III reste toutefois applicable, ledit visa ayant alors expiré depuis dix jours seulement et le prénommé n'ayant pas quitté le territoire des Etats membres (art. 12 par. 4 RD III).</w:t>
      </w:r>
    </w:p>
    <w:p>
      <w:r>
        <w:rPr>
          <w:b/>
        </w:rPr>
        <w:t>E. 4.1.2</w:t>
      </w:r>
    </w:p>
    <w:p>
      <w:r>
        <w:t>En date du 24 septembre 2021, le Secrétariat d'Etat a dès lors soumis aux autorités espagnoles compétentes, dans le délai fixé à l'art. 21 par. 1 RD III, une requête aux fins de prise en charge des recourants, fondée sur l'art. 12 par. 2 RD III.</w:t>
      </w:r>
    </w:p>
    <w:p>
      <w:r>
        <w:rPr>
          <w:b/>
        </w:rPr>
        <w:t>E. 4.1.3</w:t>
      </w:r>
    </w:p>
    <w:p>
      <w:r>
        <w:t>Ayant expressément accepté de prendre en charge les intéressés sur la base de la disposition invoquée par le SEM, le 5 novembre 2021, soit dans le délai prévu par l'art. 22 par. 1 RD III, l'Espagne a reconnu sa compétence pour traiter leur demande d'asile, laquelle n'est du reste pas contestée.</w:t>
      </w:r>
    </w:p>
    <w:p>
      <w:r>
        <w:rPr>
          <w:b/>
        </w:rPr>
        <w:t>E. 4.2</w:t>
      </w:r>
    </w:p>
    <w:p>
      <w:r>
        <w:t>Cela étant, il y a lieu d'examiner, en vertu de l'art. 3 par. 2 al. 2 RD III,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4.2.4</w:t>
      </w:r>
    </w:p>
    <w:p>
      <w:r>
        <w:t>Cela n'est manifestement pas le cas en Espagne, ce que les recourants n'ont du reste pas soutenu.</w:t>
      </w:r>
    </w:p>
    <w:p>
      <w:r>
        <w:rPr>
          <w:b/>
        </w:rPr>
        <w:t>E. 4.2.5</w:t>
      </w:r>
    </w:p>
    <w:p>
      <w:r>
        <w:t>Partant, l'application de l'art. 3 par. 2 al. 2 RD III ne se justifie pas en l'espèce.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5.2</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A cet égard, les relations familiales protégées sont avant tout celles existant au sein de la famille au sens étroit (famille nucléaire) et, plus particulièrement, entre époux ou entre parents et enfants mineurs vivant en ménage commun (cf. ATF 144 II 1 consid. 6.1 et jurisp. cit. ; ATAF 2007/45 consid. 5.3). La vie familiale protégée n'est pas celle qui existe (uniquement) au niveau juridique, mais celle qui est effectivement vécue (cf. ATF 135 I 143 consid. 3.1).</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Pour s'opposer à leur transfert en Espagne, les intéressés ont, en substance, fait valoir, à l'appui de leur recours et de leur réplique, l'existence de liens familiaux étroits avec C._______, leur mari respectivement père, lequel est titulaire d'une autorisation de séjour en Suisse. Ainsi, l'exécution de leur transfert contreviendrait à l'art. 8 CEDH et à l'art. 3 de la Convention du 20 novembre 1989 relative aux droits de l'enfant (CDE, RS 0.107). En outre, les recourants ont mis en avant l'état de santé psychique précaire de A._______.</w:t>
      </w:r>
    </w:p>
    <w:p>
      <w:r>
        <w:rPr>
          <w:b/>
        </w:rPr>
        <w:t>E. 6.2</w:t>
      </w:r>
    </w:p>
    <w:p>
      <w:r>
        <w:t>En l'espèce, il y a lieu d'admettre, sur la base des moyens de preuve produits, que C._______ est le mari de A._______ et le père de leur enfant commun B._______, ce que le SEM n'a du reste pas remis en cause.</w:t>
      </w:r>
    </w:p>
    <w:p>
      <w:r>
        <w:rPr>
          <w:b/>
        </w:rPr>
        <w:t>E. 6.2.1</w:t>
      </w:r>
    </w:p>
    <w:p>
      <w:r>
        <w:t>Cela dit, il convient de relever que A._______ et C._______ se sont mariés en octobre 2014 au Nigéria. Or, ce dernier vit en Suisse depuis le (...) 2005. S'il appert certes des déclarations des intéressés et des nombreuses photographies produites qu'il semble être allé au Nigéria, à réitérées reprises, pour rendre visite à son épouse et à son fils, force est de constater qu'ils n'ont vécu ensemble que durant les vacances, soit des laps de temps à la fois courts et espacés. Il est ainsi indéniable que les recourants n'ont jamais fait ménage commun avec leur époux/père. De plus, C._______ n'est intervenu dans la procédure, par le biais d'une lettre exposant son désir de vivre avec son fils, qu'au stade du mémoire complémentaire et après que l'autorité intimée a explicitement reproché ce fait dans la décision querellée. Au demeurant, même si l'absence de demande de logement privé dans le cadre de la procédure d'asile, soulignée par le SEM dans sa réponse, n'est pas, au vu des éléments déjà relevés, décisive et peut effectivement être expliquée par le type de logement dont dispose le prénommé, elle confirme néanmoins que les intéressés n'ont jamais fait vie commune.</w:t>
      </w:r>
    </w:p>
    <w:p>
      <w:r>
        <w:rPr>
          <w:b/>
        </w:rPr>
        <w:t>E. 6.2.2</w:t>
      </w:r>
    </w:p>
    <w:p>
      <w:r>
        <w:t>Dans ces conditions, c'est à bon droit que le SEM a conclu que la relation qu'entretiennent les recourants avec C._______ ne pouvait être qualifiée de suffisamment étroite et effective, au sens de la jurisprudence précitée (cf. supra, consid. 5.2), pour justifier l'application de l'art. 8 CEDH. En effet, selon la jurisprudence constante (cf. ibid.) et contrairement à ce qui a été soutenu à l'appui de la réplique, l'existence d'un mariage et la présence d'un enfant commun ne sont pas, en soi, suffisants pour admettre l'application de la disposition précitée.</w:t>
      </w:r>
    </w:p>
    <w:p>
      <w:r>
        <w:rPr>
          <w:b/>
        </w:rPr>
        <w:t>E. 6.2.3</w:t>
      </w:r>
    </w:p>
    <w:p>
      <w:r>
        <w:t>En tout état de cause, le Tribunal relève, à l'instar du SEM, qu'un transfert vers l'Espagne n'empêcherait pas C._______ de déposer, auprès des autorités cantonales compétentes, une demande de regroupement familial en faveur de son épouse et de son fils. Les allégations de A._______ relatant qu'une telle demande a été rejetée en 2014 en raison de la situation financière de son mari, laquelle ne se serait pas améliorée dans l'intervalle, ne sont pas déterminantes à cet égard. En effet, si une demande d'asile permet à tout étranger de solliciter la protection de la Suisse contre des persécutions (art. 18 LAsi), une telle procédure ne saurait avoir pour but de contourner les dispositions légales en matière de regroupement familial. Au demeurant, la séparation, en l'état, sera certes durement ressentie tant par la recourante que par son fils. C'est toutefois à juste titre que l'autorité intimée a retenu qu'il serait loisible au mari, respectivement père des intéressés de se rendre ponctuellement en Espagne (voire d'y séjourner provisoirement) jusqu'à droit connu sur la demande d'asile que ceux-ci sont invités à y déposer et de maintenir ainsi le contact avec eux grâce aux moyens de communication existant à l'heure actuelle.</w:t>
      </w:r>
    </w:p>
    <w:p>
      <w:r>
        <w:rPr>
          <w:b/>
        </w:rPr>
        <w:t>E. 6.3</w:t>
      </w:r>
    </w:p>
    <w:p>
      <w:r>
        <w:t>Par ailleurs, le transfert des recourants n'emporte pas violation de l'art. 3 CDE, dans la mesure où B._______ sera toujours accompagné par sa mère, avec laquelle il vit depuis sa naissance, et où son père ne sera pas empêché d'entretenir des contacts avec lui, certes non pas quotidiens, mais réguliers, comme déjà retenu ci-dessus. C'est en outre à bon droit que le SEM a relevé que le prénommé n'a pas été socialisé en Suisse, de sorte que son intérêt supérieur, au sens de la disposition précitée, ne commande pas qu'il puisse y demeurer.</w:t>
      </w:r>
    </w:p>
    <w:p>
      <w:r>
        <w:rPr>
          <w:b/>
        </w:rPr>
        <w:t>E. 6.4</w:t>
      </w:r>
    </w:p>
    <w:p>
      <w:r>
        <w:t>S'agissant de la situation médicale des intéressés, il ressort du dossier que A._______ souffre d'un état de stress post-traumatique, dont la gravité n'est pas précisée, et d'un état dépressif moyen (réactionnel au contexte social) (cf. pièces SEM 27, 34 et 61).</w:t>
      </w:r>
    </w:p>
    <w:p>
      <w:r>
        <w:rPr>
          <w:b/>
        </w:rPr>
        <w:t>E. 6.4.1</w:t>
      </w:r>
    </w:p>
    <w:p>
      <w:r>
        <w:t>Sans minimiser ces troubles psychiques et nonobstant la « péjoration de l'état psychique sur le mode dépressif », dont il est fait état dans le dernier document médical en date (cf. pièce SEM 61), le Tribunal retient que l'état de santé de la prénommée, qui suit certes un traitement médicamenteux, n'apparaît pas d'une gravité telle que le transfert en Espagne serait, d'emblée, illicite au sens restrictif de la jurisprudence relative à l'art. 3 CEDH (cf. supra, consid. 5.3). Quant aux idées suicidaires mentionnées dans ledit document,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w:t>
      </w:r>
    </w:p>
    <w:p>
      <w:r>
        <w:rPr>
          <w:b/>
        </w:rPr>
        <w:t>E. 6.4.2</w:t>
      </w:r>
    </w:p>
    <w:p>
      <w:r>
        <w:t>Cela dit, au vu notamment du dernier document médical versé au dossier électronique de première instance et du fait que A._______ ait un enfant en bas âge à sa charge, le Tribunal enjoint le SEM à communiquer, avant l'exécution du transfert, les problèmes de santé de la prénommée aux autorités espagnoles en application des art. 31 et 32 RD III, afin qu'elle puisse être prise en charge de manière adéquate à son arrivée en Espagne. Au regard des circonstances concrètes particulières, l'autorité intimée veillera également à mettre en place les mesures d'accompagnement nécessaires en vue de l'exécution du transfert (cf. supra, consid. 6.4.1 ; arrêt du Tribunal fédéral 2C_221/2020 du 19 juin 2020 consid. 2 et jurisp. cit.).</w:t>
      </w:r>
    </w:p>
    <w:p>
      <w:r>
        <w:rPr>
          <w:b/>
        </w:rPr>
        <w:t>E. 6.4.3</w:t>
      </w:r>
    </w:p>
    <w:p>
      <w:r>
        <w:t>En outre, n'ayant pas encore sollicité l'asile en Espagne, il incombera en premier lieu à l'intéressée, à son arrivée sur place, de déposer, dans les meilleurs délais, une demande d'asile auprès des autorités compétentes, pour elle-même et son fils mineur, et de se conformer à leurs instructions, ce qui leur permettra de bénéficier des prestations prévues par la directive Accueil. A cet égard, l'Espagne, qui est liée par cette directive et qui dispose de structures médicales adéquates (cf. arrêts du TAF F-255/2022 du 26 janvier 2022 ; F-21/2022 du 6 janvier 2022 consid. 5.4),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w:t>
      </w:r>
    </w:p>
    <w:p>
      <w:r>
        <w:t>Par ailleurs, les intéressés n'ont fourni aucun élément concret susceptible d'établir que les autorités espagnoles refuseraient de les prendre en charge et d'examiner leur demande de protection internationale, une fois qu'ils l'auront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6.6</w:t>
      </w:r>
    </w:p>
    <w:p>
      <w:r>
        <w:t>En outre, les recourants n'ont pas démontré ni même rendu vraisemblable que leurs conditions d'existence en Espagne revêtiraient, une fois qu'ils y auront déposé une demande d'asile, un tel degré de pénibilité et de gravité qu'elles seraient constitutives d'un traitement contraire à l'art. 3 CEDH ou encore à l'art. 3 Conv. torture. En particulier, ils n'ont pas apporté d'indices objectifs, concrets et sérieux qu'ils seraient eux-mêmes privés durablement, après le dépôt d'une demande d'asile en Espagne, de tout accès à des conditions matérielles minimales d'accueil prévues par la directive Accueil et qu'ils ne pourraient pas bénéficier de l'aide dont ils pourraient avoir besoin pour faire valoir leurs droits.</w:t>
      </w:r>
    </w:p>
    <w:p>
      <w:r>
        <w:rPr>
          <w:b/>
        </w:rPr>
        <w:t>E. 6.7</w:t>
      </w:r>
    </w:p>
    <w:p>
      <w:r>
        <w:t>Au demeurant, si - après leur transfert en Espagne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adéquates (art. 26 directive Accueil).</w:t>
      </w:r>
    </w:p>
    <w:p>
      <w:r>
        <w:rPr>
          <w:b/>
        </w:rPr>
        <w:t>E. 6.8</w:t>
      </w:r>
    </w:p>
    <w:p>
      <w:r>
        <w:t>Par conséquent, le transfert des recourants vers l'Espagne n'est pas contraire aux obligations découlant de dispositions conventionnelles auxquelles la Suisse est liée.</w:t>
      </w:r>
    </w:p>
    <w:p>
      <w:r>
        <w:rPr>
          <w:b/>
        </w:rPr>
        <w:t>E. 6.9</w:t>
      </w:r>
    </w:p>
    <w:p>
      <w:r>
        <w:t>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6.10</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6.11</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Par conséquent, le recours doit être rejeté.</w:t>
      </w:r>
    </w:p>
    <w:p>
      <w:r>
        <w:rPr>
          <w:b/>
        </w:rPr>
        <w:t>E. 8</w:t>
      </w:r>
    </w:p>
    <w:p>
      <w:r>
        <w:t>Vu l'issue de la cause, il y aurait lieu de mettre les frais de procédure à la charge des recourants, conformément à l'art. 63 al. 1 PA et aux art. 2 et 3 let. a FITAF (RS 173.320.2). Toutefois, la requête d'assistance judiciaire partielle présentée à l'appui du recours ayant été admise par décision incidente du 7 décembre 2021 (art. 65 al. 1 PA), il n'est pas perçu de frais de procédure. (dispositif page suivante)</w:t>
      </w:r>
    </w:p>
    <w:p>
      <w:r>
        <w:rPr>
          <w:b/>
        </w:rPr>
        <w:t>E. 29</w:t>
      </w:r>
    </w:p>
    <w:p>
      <w:r>
        <w:t>juin 2013 p. 31 ss]). F. Les documents médicaux suivants ont été versés au dossier de première instance : la « lettre d’introduction Medic-Help (anciennement F2) » remplie le 30 septembre 2021 (concernant le fils ; cf. pièce SEM 26), la « lettre d’introduction Medic-Help » remplie le 22 octobre 2021 (mère ; cf. pièce SEM 27), le rapport de consultation du 23 octobre 2021 (fils ; cf. pièce SEM 28), le « journal de soins » du 11 novembre 2021 (mère ; cf. pièce SEM 34), la « lettre d’introduction Medic-Help » remplie le 19 novembre 2021 (mère ; cf. pièce SEM 35), la « lettre d’introduction Medic-Help » remplie le 25 novembre 2021 (mère ; cf. pièce SEM 40), le rapport de consultation du 2 décembre 2021 (fils ; cf. pièce SEM 49) et la « lettre d’introduction Medic-Help » remplie le 21 janvier 2022 (mère ; cf. pièce SEM 61). G. Le 14 octobre 2021, les intéressés ont produit, en original, le certificat de naissance de B._______ et le certificat d’enregistrement du mariage au Nigéria entre A._______ et C._______, avec quatre autres documents relatifs à la célébration dudit mariage et à son enregistrement, ainsi qu’une copie de l’extrait d’un registre officiel d’annonce publique des mariages célébrés devant les autorités nigérianes. H. En date du 2 novembre 2021, ils ont enjoint l’autorité intimée à entrer en matière sur leur demande d’asile, dans la mesure où ils avaient, selon eux, dûment établi leurs liens familiaux avec C._______, et ont relevé l’état de stress post-traumatique diagnostiqué pour A._______. I. Par communication du 5 novembre 2021, les autorités espagnoles</w:t>
      </w:r>
    </w:p>
    <w:p>
      <w:r>
        <w:t>F-5237/2021 Page 4 compétentes ont accepté la requête de prise en charge du SEM sur la base de la disposition légale qu’il avait invoquée. J. Sur demande de l’autorité inférieure, les intéressés lui ont à nouveau transmis, le 11 novembre 2021, une copie d’un courrier de [l’autorité compétente], daté du 13 avril 2016, attestant la transcription du mariage de C._______ à l’état civil suisse. K. Par décision du 23 novembre 2021, notifiée le lendemain, le Secrétariat d'Etat, se fondant sur l'art. 31 al. 1 let. b LAsi, n'est pas entré en matière sur la demande d'asile formée par A._______, pour elle-même et pour son fils, a prononcé le transfert de ceux-ci vers l’Espagne et a ordonné l'exécution de cette mesure, constatant en outre l'absence d'effet suspensif à un éventuel recours. L. En date du 1er décembre 2021, la prénommée, agissant pour elle-même et pour son enfant par l’entremise de sa mandataire, a interjeté un recours contre cette décision auprès du Tribunal administratif fédéral (ci-après : le Tribunal ou TAF). Elle a demandé, à titre préalable, le prononcé de mesures superprovisionnelles (art. 56 PA [RS 172.021]), l’octroi de l’effet suspensif (art. 107a al. 2 LAsi), la dispense du versement d’une avance de frais (art. 63 al. 4 PA) et l’assistance judiciaire partielle (art. 65 al. 1 PA). Sur le fond, elle a conclu à l’annulation de la décision attaquée et, à titre principal, à l’entrée en matière sur sa demande d’asile ou, subsidiairement, au renvoi de la cause à l’autorité intimée pour complément d’instruction. M. Par ordonnance du lendemain, la juge instructrice a suspendu l’exécution du transfert des recourants à titre de mesures superprovisionnelles. N. Par décision incidente du 7 décembre 2021, elle a octroyé l’effet suspensif au recours et a admis la requête d’assistance judiciaire partielle. En outre, elle a transmis un double de l’acte de recours au SEM et l’a invité à déposer sa réponse jusqu’au 14 décembre suivant. O. Le 13 décembre 2021, les intéressés ont adressé au TAF un complément</w:t>
      </w:r>
    </w:p>
    <w:p>
      <w:r>
        <w:t>F-5237/2021 Page 5 à leur recours, auquel étaient jointes une lettre manuscrite de C._______ et 35 photographies les montrant en compagnie du prénommé. P. Par ordonnance du 16 décembre 2021, la juge instructrice a donné suite à la demande de l’autorité inférieure et a prolongé le délai imparti au</w:t>
      </w:r>
    </w:p>
    <w:p>
      <w:r>
        <w:rPr>
          <w:b/>
        </w:rPr>
        <w:t>E. 30</w:t>
      </w:r>
    </w:p>
    <w:p>
      <w:r>
        <w:t>décembre suivant, tout en lui faisant parvenir une copie dudit mémoire complémentaire afin qu’elle puisse le prendre en compte dans le cadre de sa détermination. Q. Le 22 décembre 2021, l’autorité intimée a transmis sa réponse, par laquelle elle a préconisé le rejet du recours. R. Par décision incidente du 17 janvier 2022, elle a affecté les recourants au canton de D._______. S. Appelés, par ordonnance du 4 janvier 2022, à se déterminer sur dite réponse, les intéressés ont adressé leur réplique le 21 janvier suivant, par laquelle ils ont, en substance, indiqué persister intégralement dans leurs conclusions. En date du 26 janvier 2022, une copie de dite réplique a été communiquée au SEM à titre d’information. T.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Les intéressés ont qualité pour recourir ; le recours, qui a été interjeté dans la forme et le délai prescrits, est recevable (art. 48 al. 1 et 52 al. 1 PA, applicables par renvoi de l'art. 37 LTAF, et art. 108 al. 3 LAsi).</w:t>
      </w:r>
    </w:p>
    <w:p>
      <w:r>
        <w:t>F-5237/2021 Page 6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les griefs formels que les intéressés ont fait valoir à l'appui de leur recours (cf. ATF 138 I 232 consid. 5). En effet, ceux-ci ont reproché au Secrétariat d'État d’avoir violé son devoir d’instruction ainsi que leur droit d’être entendu, notamment en ne tenant pas compte de l’offre de preuves formulée au cours de l’entretien Dublin.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Ainsi, il comprend notamment pour le justiciable le droit d'obtenir l'administration</w:t>
      </w:r>
    </w:p>
    <w:p>
      <w:r>
        <w:t>F-5237/2021 Page 7 des preuves pertinentes et valablement offertes, de participer à l'administration des preuves essentielles et de se déterminer sur son résultat lorsque cela est de nature à influer sur la décision à rendre (cf. ATF 142 II 218 consid. 2.3). 2.4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2.5 En l’occurrence, le Tribunal constate qu’au moment où elle a statué, l’autorité inférieure disposait de plusieurs documents relatifs à l’existence de liens familiaux entre les recourants et C._______, qu’elle a dûment pris en compte. En effet, lors de l’entretien Dublin du 24 septembre 2021, A._______ a transmis, sous forme de copies, l’autorisation de séjour de son mari ainsi que son certificat et son acte de mariage. Le SEM l’a alors explicitement invitée à produire les originaux de ces deux dernières pièces. Par ailleurs, la prénommée a indiqué, au cours de dite audition, qu’elle ferait parvenir « des documents démontrant la vie commune » avec C._______ et le certificat de naissance de son fils (cf. pièce SEM 18). Le 14 octobre 2021, elle a été en mesure de verser au dossier l’original du certificat d’enregistrement de son mariage et cinq autres actes y relatifs (quatre originaux et une copie ; cf. supra, consid. G) ainsi que ledit certificat de naissance, concrétisant ainsi partiellement son offre de preuves. S’agissant de la production de documents pour étayer la vie commune, il sied également de relever que la décision querellée n’a été prononcée que le 23 novembre 2021. Dans ce contexte, la recourante, respectivement sa mandataire, a disposé de deux mois depuis l’entretien Dublin et de plus d’un mois après sa dernière intervention auprès du SEM pour transmettre d’éventuels autres moyens de preuve. Il ne saurait dès lors être reproché à l’autorité inférieure de ne pas avoir attendu davantage avant de statuer. De plus, au vu des éléments déjà en sa possession, celle-ci était habilitée à procéder à une appréciation anticipée des preuves et à rendre la décision entreprise sur la base du dossier. 2.6 Au demeurant, les intéressés ont produit, durant la procédure de recours, de nombreuses photographies en vue d’étayer la relation qu’ils entretiennent avec C._______. Un échange d’écritures a alors été ouvert, au cours duquel tant l’autorité intimée que les recourants ont pu se</w:t>
      </w:r>
    </w:p>
    <w:p>
      <w:r>
        <w:t>F-5237/2021 Page 8 déterminer, à satisfaction de droit, sur l’existence, respectivement le degré d’intensité, des liens familiaux précités. 2.7 Dans ces conditions, les griefs formels s’avèrent mal fondés et doivent être écartés. En tout état de cause, le Tribunal relève que, même en admettant un éventuel manquement du SEM, celui-ci aurait, en l’occurrence, été guéri dans le cadre de la procédure de recours, vu l’échange d’écritures qui a eu lieu.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w:t>
      </w:r>
    </w:p>
    <w:p>
      <w:r>
        <w:t>F-5237/2021 Page 9 demandeur qui a introduit une demande dans un autre Etat membre (art. 18 par. 1 let. a RD III). 4. 4.1 En l’occurrence, les investigations entreprises par le SEM ont permis d’établir, après consultation du système d'information sur les visas CS-VIS, que des visas avaient été octroyés aux intéressés par les autorités espagnoles, valables du 14 août 2021 jusqu’au 27 août et au 11 novembre suivant. 4.1.1 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Il y a certes lieu de préciser que le visa délivré à B._______ était échu au moment du dépôt de la demande d’asile en Suisse. L’art. 12 par. 2 RD III reste toutefois applicable, ledit visa ayant alors expiré depuis dix jours seulement et le prénommé n’ayant pas quitté le territoire des Etats membres (art. 12 par. 4 RD III). 4.1.2 En date du 24 septembre 2021, le Secrétariat d'Etat a dès lors soumis aux autorités espagnoles compétentes, dans le délai fixé à l'art. 21 par. 1 RD III, une requête aux fins de prise en charge des recourants, fondée sur l'art. 12 par. 2 RD III. 4.1.3 Ayant expressément accepté de prendre en charge les intéressés sur la base de la disposition invoquée par le SEM, le 5 novembre 2021, soit dans le délai prévu par l'art. 22 par. 1 RD III, l’Espagne a reconnu sa compétence pour traiter leur demande d'asile, laquelle n'est du reste pas contestée. 4.2 Cela étant, il y a lieu d’examiner, en vertu de l'art. 3 par. 2 al. 2 RD III, s’il y a de sérieuses raisons de croire qu'il existe en Espagne des défaillances systémiques dans la procédure d'asile et les conditions d'accueil des demandeurs, qui entraînent un risque de traitement inhumain</w:t>
      </w:r>
    </w:p>
    <w:p>
      <w:r>
        <w:t>F-5237/2021 Page 10 ou dégradant au sens de l'art. 4 de la Charte des droits fondamentaux de l'Union européenne (JO C 364/1 du 18.12.2000, Charte UE).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4.2.4 Cela n'est manifestement pas le cas en Espagne, ce que les recourants n’ont du reste pas soutenu. 4.2.5 Partant, l'application de l'art. 3 par. 2 al. 2 RD III ne se justifie pas en l'espèce. 5. 5.1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w:t>
      </w:r>
    </w:p>
    <w:p>
      <w:r>
        <w:t>F-5237/2021 Page 11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 5.2 Sous l’angle du respect de la vie familiale, l’art. 8 CEDH peut conférer un droit de séjour en Suisse à un étranger à condition qu’il entretienne des relations étroites, effectives et intactes avec un membre de sa famille disposant d’un droit de présence assuré en Suisse. A cet égard, les relations familiales protégées sont avant tout celles existant au sein de la famille au sens étroit (famille nucléaire) et, plus particulièrement, entre époux ou entre parents et enfants mineurs vivant en ménage commun (cf. ATF 144 II 1 consid. 6.1 et jurisp. cit. ; ATAF 2007/45 consid. 5.3). La vie familiale protégée n’est pas celle qui existe (uniquement) au niveau juridique, mais celle qui est effectivement vécue (cf. ATF 135 I 143 consid. 3.1).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6.</w:t>
      </w:r>
    </w:p>
    <w:p>
      <w:r>
        <w:t>F-5237/2021 Page 12 6.1 Pour s’opposer à leur transfert en Espagne, les intéressés ont, en substance, fait valoir, à l’appui de leur recours et de leur réplique, l’existence de liens familiaux étroits avec C._______, leur mari respectivement père, lequel est titulaire d’une autorisation de séjour en Suisse. Ainsi, l’exécution de leur transfert contreviendrait à l’art. 8 CEDH et à l’art. 3 de la Convention du 20 novembre 1989 relative aux droits de l’enfant (CDE, RS 0.107). En outre, les recourants ont mis en avant l’état de santé psychique précaire de A._______. 6.2 En l’espèce, il y a lieu d’admettre, sur la base des moyens de preuve produits, que C._______ est le mari de A._______ et le père de leur enfant commun B._______, ce que le SEM n’a du reste pas remis en cause. 6.2.1 Cela dit, il convient de relever que A._______ et C._______ se sont mariés en octobre 2014 au Nigéria. Or, ce dernier vit en Suisse depuis le (…) 2005. S’il appert certes des déclarations des intéressés et des nombreuses photographies produites qu’il semble être allé au Nigéria, à réitérées reprises, pour rendre visite à son épouse et à son fils, force est de constater qu’ils n’ont vécu ensemble que durant les vacances, soit des laps de temps à la fois courts et espacés. Il est ainsi indéniable que les recourants n’ont jamais fait ménage commun avec leur époux/père. De plus, C._______ n’est intervenu dans la procédure, par le biais d’une lettre exposant son désir de vivre avec son fils, qu’au stade du mémoire complémentaire et après que l’autorité intimée a explicitement reproché ce fait dans la décision querellée. Au demeurant, même si l’absence de demande de logement privé dans le cadre de la procédure d’asile, soulignée par le SEM dans sa réponse, n’est pas, au vu des éléments déjà relevés, décisive et peut effectivement être expliquée par le type de logement dont dispose le prénommé, elle confirme néanmoins que les intéressés n’ont jamais fait vie commune. 6.2.2 Dans ces conditions, c’est à bon droit que le SEM a conclu que la relation qu’entretiennent les recourants avec C._______ ne pouvait être qualifiée de suffisamment étroite et effective, au sens de la jurisprudence précitée (cf. supra, consid. 5.2), pour justifier l’application de l’art. 8 CEDH. En effet, selon la jurisprudence constante (cf. ibid.) et contrairement à ce qui a été soutenu à l’appui de la réplique, l’existence d’un mariage et la présence d’un enfant commun ne sont pas, en soi, suffisants pour admettre l’application de la disposition précitée. 6.2.3 En tout état de cause, le Tribunal relève, à l’instar du SEM, qu’un transfert vers l’Espagne n’empêcherait pas C._______ de déposer, auprès</w:t>
      </w:r>
    </w:p>
    <w:p>
      <w:r>
        <w:t>F-5237/2021 Page 13 des autorités cantonales compétentes, une demande de regroupement familial en faveur de son épouse et de son fils. Les allégations de A._______ relatant qu’une telle demande a été rejetée en 2014 en raison de la situation financière de son mari, laquelle ne se serait pas améliorée dans l’intervalle, ne sont pas déterminantes à cet égard. En effet, si une demande d’asile permet à tout étranger de solliciter la protection de la Suisse contre des persécutions (art. 18 LAsi), une telle procédure ne saurait avoir pour but de contourner les dispositions légales en matière de regroupement familial. Au demeurant, la séparation, en l’état, sera certes durement ressentie tant par la recourante que par son fils. C’est toutefois à juste titre que l’autorité intimée a retenu qu’il serait loisible au mari, respectivement père des intéressés de se rendre ponctuellement en Espagne (voire d’y séjourner provisoirement) jusqu’à droit connu sur la demande d’asile que ceux-ci sont invités à y déposer et de maintenir ainsi le contact avec eux grâce aux moyens de communication existant à l’heure actuelle. 6.3 Par ailleurs, le transfert des recourants n’emporte pas violation de l’art. 3 CDE, dans la mesure où B._______ sera toujours accompagné par sa mère, avec laquelle il vit depuis sa naissance, et où son père ne sera pas empêché d’entretenir des contacts avec lui, certes non pas quotidiens, mais réguliers, comme déjà retenu ci-dessus. C’est en outre à bon droit que le SEM a relevé que le prénommé n’a pas été socialisé en Suisse, de sorte que son intérêt supérieur, au sens de la disposition précitée, ne commande pas qu’il puisse y demeurer. 6.4 S’agissant de la situation médicale des intéressés, il ressort du dossier que A._______ souffre d’un état de stress post-traumatique, dont la gravité n’est pas précisée, et d’un état dépressif moyen (réactionnel au contexte social) (cf. pièces SEM 27, 34 et 61). 6.4.1 Sans minimiser ces troubles psychiques et nonobstant la « péjoration de l’état psychique sur le mode dépressif », dont il est fait état dans le dernier document médical en date (cf. pièce SEM 61), le Tribunal retient que l’état de santé de la prénommée, qui suit certes un traitement médicamenteux, n’apparaît pas d'une gravité telle que le transfert en Espagne serait, d’emblée, illicite au sens restrictif de la jurisprudence relative à l’art. 3 CEDH (cf. supra, consid. 5.3). Quant aux idées suicidaires mentionnées dans ledit document, il convient de relever que le risque de suicide (« suicidalité ») ou la tentative de suicide commise par une personne dont l'éloignement a été ordonné ne constitue pas, en soi, un obstacle à la mise en œuvre de la mesure de renvoi ou de transfert sous</w:t>
      </w:r>
    </w:p>
    <w:p>
      <w:r>
        <w:t>F-5237/2021 Page 14 l'angle de l'art. 3 CEDH, si tant est que la personne concernée est apte à voyager et que des mesures concrètes (adaptées à l'état de la personne) sont prises pour prévenir la réalisation de tels actes (cf. ATAF 2017 VI/7 consid. 6.4 ; arrêt du TAF F-3035/2021 du 26 novembre 2021 consid. 6.4.3). Or, il ne ressort pas du dossier de contre-indication au voyage en l’état. 6.4.2 Cela dit, au vu notamment du dernier document médical versé au dossier électronique de première instance et du fait que A._______ ait un enfant en bas âge à sa charge, le Tribunal enjoint le SEM à communiquer, avant l'exécution du transfert, les problèmes de santé de la prénommée aux autorités espagnoles en application des art. 31 et 32 RD III, afin qu’elle puisse être prise en charge de manière adéquate à son arrivée en Espagne. Au regard des circonstances concrètes particulières, l’autorité intimée veillera également à mettre en place les mesures d'accompagnement nécessaires en vue de l’exécution du transfert (cf. supra, consid. 6.4.1 ; arrêt du Tribunal fédéral 2C_221/2020 du 19 juin 2020 consid. 2 et jurisp. cit.). 6.4.3 En outre, n'ayant pas encore sollicité l'asile en Espagne, il incombera en premier lieu à l’intéressée, à son arrivée sur place, de déposer, dans les meilleurs délais, une demande d'asile auprès des autorités compétentes, pour elle-même et son fils mineur, et de se conformer à leurs instructions, ce qui leur permettra de bénéficier des prestations prévues par la directive Accueil. A cet égard, l’Espagne, qui est liée par cette directive et qui dispose de structures médicales adéquates (cf. arrêts du TAF F-255/2022 du 26 janvier 2022 ; F-21/2022 du 6 janvier 2022 consid. 5.4),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6.5 Par ailleurs, les intéressés n'ont fourni aucun élément concret susceptible d'établir que les autorités espagnoles refuseraient de les prendre en charge et d'examiner leur demande de protection internationale, une fois qu’ils l’auront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t>F-5237/2021 Page 15 6.6 En outre, les recourants n'ont pas démontré ni même rendu vraisemblable que leurs conditions d'existence en Espagne revêtiraient, une fois qu’ils y auront déposé une demande d’asile, un tel degré de pénibilité et de gravité qu'elles seraient constitutives d'un traitement contraire à l'art. 3 CEDH ou encore à l'art. 3 Conv. torture. En particulier, ils n'ont pas apporté d'indices objectifs, concrets et sérieux qu'ils seraient eux-mêmes privés durablement, après le dépôt d’une demande d'asile en Espagne, de tout accès à des conditions matérielles minimales d'accueil prévues par la directive Accueil et qu'ils ne pourraient pas bénéficier de l'aide dont ils pourraient avoir besoin pour faire valoir leurs droits. 6.7 Au demeurant, si – après leur transfert en Espagne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espagnoles, en usant des voies de droit adéquates (art. 26 directive Accueil). 6.8 Par conséquent, le transfert des recourants vers l’Espagne n'est pas contraire aux obligations découlant de dispositions conventionnelles auxquelles la Suisse est liée. 6.9 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6.10 Il convient encore de rappeler que le règlement Dublin III ne confère pas aux demandeurs d'asile le droit de choisir l'Etat membre offrant, à leur avis, les meilleures conditions d'accueil comme Etat responsable de l'examen de leur demande d'asile (cf. ATAF 2010/45 consid. 8.3). 6.11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t>F-5237/2021 Page 16 7. 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Par conséquent, le recours doit être rejeté. 8. Vu l’issue de la cause, il y aurait lieu de mettre les frais de procédure à la charge des recourants, conformément à l’art. 63 al. 1 PA et aux art. 2 et 3 let. a FITAF (RS 173.320.2). Toutefois, la requête d’assistance judiciaire partielle présentée à l’appui du recours ayant été admise par décision incidente du 7 décembre 2021 (art. 65 al. 1 PA), il n’est pas perçu de frais de procédure.</w:t>
      </w:r>
    </w:p>
    <w:p>
      <w:r>
        <w:t>(dispositif page suivante)</w:t>
      </w:r>
    </w:p>
    <w:p>
      <w:r>
        <w:t>F-5237/2021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