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F-5234/2021 vom 7. Dezember 2021</w:t>
      </w:r>
    </w:p>
    <w:p>
      <w:r>
        <w:t>Bundesverwaltungsgericht, 2021-12-07, FR</w:t>
      </w:r>
    </w:p>
    <w:p>
      <w:r>
        <w:rPr>
          <w:b/>
        </w:rPr>
        <w:t xml:space="preserve">Quelle: </w:t>
      </w:r>
      <w:r>
        <w:t>https://mcp.opencaselaw.ch/entscheid/bvger_F-5234_2021</w:t>
      </w:r>
    </w:p>
    <w:p>
      <w:r>
        <w:t>FR: TAF F-5234/2021 du 7 décembre 2021</w:t>
      </w:r>
    </w:p>
    <w:p>
      <w:r>
        <w:t>IT: TAF F-5234/2021 del 7 dicembre 2021</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la requérante cherche à se protéger (art. 105 en relation avec l'art. 6a al. 1 LAsi, art. 33 let. d LTAF et art. 83 let. d ch. 1 LTF), exception non réalisée en l'espèce.</w:t>
      </w:r>
    </w:p>
    <w:p>
      <w:r>
        <w:rPr>
          <w:b/>
        </w:rPr>
        <w:t>E. 1.3</w:t>
      </w:r>
    </w:p>
    <w:p>
      <w:r>
        <w:t>L'intéressée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de la requérante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la ressortissante de pays tiers ou l'apatride dont la demande a été rejetée et qui a présenté une demande auprès d'un autre Etat membre ou qui se trouve, sans titre de séjour, sur le territoire d'un autre Etat membre (art. 18 par. 1 let. d RD III).</w:t>
      </w:r>
    </w:p>
    <w:p>
      <w:r>
        <w:rPr>
          <w:b/>
        </w:rPr>
        <w:t>E. 3.5</w:t>
      </w:r>
    </w:p>
    <w:p>
      <w:r>
        <w:t>Sur la base de l'art. 17 par. 1 du règlement Dublin III (clause de souveraineté), chaque Etat membre peut décider d'examiner une demande de protection internationale qui lui est présentée par la ressortissante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ATAF 2015/9 consid. 8).</w:t>
      </w:r>
    </w:p>
    <w:p>
      <w:r>
        <w:rPr>
          <w:b/>
        </w:rPr>
        <w:t>E. 4.1</w:t>
      </w:r>
    </w:p>
    <w:p>
      <w:r>
        <w:t>En l'occurrence, les investigations entreprises par le SEM ont permis d''établir, après consultation de l'unité centrale du système européen «Eurodac», que la recourante a déposé une demande d'asile en France le 4 septembre 2018.</w:t>
      </w:r>
    </w:p>
    <w:p>
      <w:r>
        <w:rPr>
          <w:b/>
        </w:rPr>
        <w:t>E. 4.2</w:t>
      </w:r>
    </w:p>
    <w:p>
      <w:r>
        <w:t>En date du 11 octobre 2021, l'autorité inférieure a dès lors soumis aux autorités françaises compétentes, dans les délais fixés à l'art. 23 par. 2 du règlement Dublin III, une requête aux fins de reprise en charge, fondée sur l'art. 18 par. 1 let. d de ce même règlement.</w:t>
      </w:r>
    </w:p>
    <w:p>
      <w:r>
        <w:rPr>
          <w:b/>
        </w:rPr>
        <w:t>E. 4.3</w:t>
      </w:r>
    </w:p>
    <w:p>
      <w:r>
        <w:t>Le 25 octobre suivant, soit dans le délai fixé par l'art. 25 al. 1 RD III, lesdites autorités ont expressément accepté de reprendre en charge l'intéressée, sur la base de l'art. 18 par. 1 let. d RD III.</w:t>
      </w:r>
    </w:p>
    <w:p>
      <w:r>
        <w:rPr>
          <w:b/>
        </w:rPr>
        <w:t>E. 4.4</w:t>
      </w:r>
    </w:p>
    <w:p>
      <w:r>
        <w:t>La France a ainsi reconnu sa compétence pour traiter de la demande d'asile de la recourante, ce qui n'est pas contesté.</w:t>
      </w:r>
    </w:p>
    <w:p>
      <w:r>
        <w:rPr>
          <w:b/>
        </w:rPr>
        <w:t>E. 5.1</w:t>
      </w:r>
    </w:p>
    <w:p>
      <w:r>
        <w:t>Cela étant, au vu de l'art. 3 par. 2 al. 2 du règlement Dublin III, il y a lieu tout d'abord d'examiner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En effet, en vertu de la disposition précitée,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5.3</w:t>
      </w:r>
    </w:p>
    <w:p>
      <w:r>
        <w:t>Il convient de rappeler que la France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5.4</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5.5</w:t>
      </w:r>
    </w:p>
    <w:p>
      <w:r>
        <w:t>Dans le cas d'espèce, la recourante n'a fait valoir aucun élément ou moyen de preuve concret susceptible de remettre en question cette présomption. Toutefois, si cette dernière devait être contrainte par les circonstances à mener dans ce pays une existence non conforme à la dignité humaine ou si elle devait estimer que la France viole ses obligations d'assistance à son encontre ou de toute autre manière porte atteinte à ses droits fondamentaux, il lui appartiendra de faire valoir ses droits directement auprès des autorités françaises en usant des voies de droit adéquates.</w:t>
      </w:r>
    </w:p>
    <w:p>
      <w:r>
        <w:rPr>
          <w:b/>
        </w:rPr>
        <w:t>E. 5.6</w:t>
      </w:r>
    </w:p>
    <w:p>
      <w:r>
        <w:t>Partant, l'application de l'art. 3 par. 2 du règlement Dublin III ne se justifie pas.</w:t>
      </w:r>
    </w:p>
    <w:p>
      <w:r>
        <w:rPr>
          <w:b/>
        </w:rPr>
        <w:t>E. 6.1</w:t>
      </w:r>
    </w:p>
    <w:p>
      <w:r>
        <w:t>En l'occurrence, l'intéressée a reproché au SEM de ne pas avoir usé de la clause de souveraineté, telle que définie à l'art. 17 par. 1 du règlement Dublin III, pour prendre en considération sa situation personnelle. A cet égard, elle a fait valoir que la France risquait de la renvoyer en Somalie, pays dans lequel elle craindrait la guerre civile et des menaces en raison de l'emploi qu'elle avait occupé pour (...). Dès lors, ce renvoi constituerait, selon elle, une violation du principe de non-refoulement. En outre, elle s'est opposée à son transfert vers la France en faisant valoir que les conditions d'accueil dans ce pays étaient mauvaises. A ce sujet, elle a précisé qu'ensuite du rejet de sa demande d'asile par les autorités françaises en 2020, elle s'y serait retrouvée sans logement et privée d'aide étatique (cf. mémoire de recours p. 1). La recourante a également mis en avant le risque de péjoration de son état de santé psychique en cas de transfert vers ce pays (cf. mémoire de recours pp. 1-2).</w:t>
      </w:r>
    </w:p>
    <w:p>
      <w:r>
        <w:rPr>
          <w:b/>
        </w:rPr>
        <w:t>E. 6.2</w:t>
      </w:r>
    </w:p>
    <w:p>
      <w:r>
        <w:t>En l'espèce, rien ne permet d'inférer que la demande de protection déposée par l'intéressée n'aurait pas été traitée conformément aux dispositions légales applicables dans ce pays, lequel est notamment lié par les conventions précitées, et avec diligence par les autorités compétentes de cet Etat, conformément à la directive Procédure.</w:t>
      </w:r>
    </w:p>
    <w:p>
      <w:r>
        <w:rPr>
          <w:b/>
        </w:rPr>
        <w:t>E. 6.2.1</w:t>
      </w:r>
    </w:p>
    <w:p>
      <w:r>
        <w:t>Par ailleurs, une décision définitive de refus d'asile et de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 asylum shopping »).</w:t>
      </w:r>
    </w:p>
    <w:p>
      <w:r>
        <w:rPr>
          <w:b/>
        </w:rPr>
        <w:t>E. 6.2.2</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6.2.3</w:t>
      </w:r>
    </w:p>
    <w:p>
      <w:r>
        <w:t>De surcroît, il n'y a pas de raisons sérieuses de croire qu'au moment d'entreprendre les démarches nécessaires en vue de l'exécution du renvoi, les autorités françaises ne procéderaient pas à un examen du caractère exécutable ou non de de cette mesure et ne respecteraient pas le principe de non-refoulement.</w:t>
      </w:r>
    </w:p>
    <w:p>
      <w:r>
        <w:rPr>
          <w:b/>
        </w:rPr>
        <w:t>E. 6.2.4</w:t>
      </w:r>
    </w:p>
    <w:p>
      <w:r>
        <w:t>Partant, il ne peut être reproché à l'autorité inférieure de n'avoir pas instruit la cause plus avant s'agissant des circonstances dans lesquelles la France, pays qui est présumée être un Etat de droit, aurait rejeté sa demande d'asile, et si cette décision était juridiquement légitime ou non, respectivement si elle équivalait à un renvoi en cascade vers son pays d'origine ou de provenance.</w:t>
      </w:r>
    </w:p>
    <w:p>
      <w:r>
        <w:rPr>
          <w:b/>
        </w:rPr>
        <w:t>E. 6.2.5</w:t>
      </w:r>
    </w:p>
    <w:p>
      <w:r>
        <w:t>En effet, un tel examen dépasserait l'objet de la procédure fondée sur le règlement Dublin III qui se limite, en principe, à la détermination de l'Etat membre compétent pour l'examen de la demande d'asile et l'exécution du renvoi (cf., notamment, arrêts du TAF F-2737/2021 du 18 juin 2021). Par ailleurs, si la recourante avait de nouveaux motifs à invoquer pour s'opposer à l'exécution de son renvoi vers la Somalie, il lui appartient de les faire valoir devant les autorités compétentes françaises.</w:t>
      </w:r>
    </w:p>
    <w:p>
      <w:r>
        <w:rPr>
          <w:b/>
        </w:rPr>
        <w:t>E. 6.3</w:t>
      </w:r>
    </w:p>
    <w:p>
      <w:r>
        <w:t>Pour ce qui a trait aux conditions d'accueil précaires auxquelles l'intéressée aurait dû faire face à la suite du rejet de sa demande d'asile en France, il y a certes lieu d'admettre que la directive Accueil ne trouve plus application en l'espèce, dans la mesure où la recourante a définitivement été déboutée par les autorités françaises et est ainsi tenue de retourner dans son pays d'origine (art. 3 par. 1 de ladite directive). Dans ces conditions, l'assistance à laquelle elle pourra prétendre jusqu'à l'exécution du renvoi relèvent du droit national français. Toutefois, aucun élément concret ne permet de considérer que la France, un Etat de droit qui dispose de nombreuses structures permettant de secourir les personnes dans le besoin, refuserait de lui venir en aide, à tout le moins pour satisfaire ses besoins vitaux, en lui déniant l'accès à l'assistance essentielle qui est garantie dans ce pays, même pour les personnes en situation irrégulière.</w:t>
      </w:r>
    </w:p>
    <w:p>
      <w:r>
        <w:rPr>
          <w:b/>
        </w:rPr>
        <w:t>E. 6.4</w:t>
      </w:r>
    </w:p>
    <w:p>
      <w:r>
        <w:t>S'agissant de l'état de santé de la recourante, il ressort du dossier qu'un trouble du sommeil ainsi qu'un trouble anxieux couplé à un potentiel état de stress post traumatique ont été diagnostiqués chez celle-ci par le (...) en date du 8 novembre 2021 (cf. dossier N, pce. 1110733-27/2). Cette dernière s'est vue prescrire, dans un premier temps, du Valverde, médicament connu pour son effet somnifère (cf. dossier N, pces. 1110733-27/2, 1110733-29/2 et 1110733-34/2), puis également de l'Atarax, à savoir notoirement un anxiolytique léger à base d'hydroxyzine dichlorhydrate.</w:t>
      </w:r>
    </w:p>
    <w:p>
      <w:r>
        <w:rPr>
          <w:b/>
        </w:rPr>
        <w:t>E. 6.4.1</w:t>
      </w:r>
    </w:p>
    <w:p>
      <w:r>
        <w:t>Selon la jurisprudence de la CourEDH (cf. arrêt de la CourEDH N. contre RoyaumeUni du 27 mai 2008, 26565/05), le retour forcé des personnes touchées dans leur santé n'est susceptible de constituer une violation de l'art. 3 CEDH que si l'intéressée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w:t>
      </w:r>
    </w:p>
    <w:p>
      <w:r>
        <w:rPr>
          <w:b/>
        </w:rPr>
        <w:t>E. 6.4.2</w:t>
      </w:r>
    </w:p>
    <w:p>
      <w:r>
        <w:t>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6.4.3</w:t>
      </w:r>
    </w:p>
    <w:p>
      <w:r>
        <w:t>En l'espèce, l'intéressée n'a pas établi, dans le cadre de la présente procédure, qu'elle ne serait pas en mesure de voyager ou que son transfert représenterait un danger concret pour sa santé. En effet, ses problèmes psychologiques n'apparaissent pas d'une gravité telle que son transfert en France serait illicite au sens restrictif de cette jurisprudence.</w:t>
      </w:r>
    </w:p>
    <w:p>
      <w:r>
        <w:rPr>
          <w:b/>
        </w:rPr>
        <w:t>E. 6.4.4</w:t>
      </w:r>
    </w:p>
    <w:p>
      <w:r>
        <w:t>De plus, les problèmes médicaux invoqués par la recourante ne sont pas non plus d'une gravité telle qu'il faille renoncer à son transfert pour des raisons humanitaires. En effet, rien ne permet de considérer que l'intéressée serait inapte à voyager. De plus, les troubles invoqués pourront à n'en pas douter être traités en France, ce pays disposant de structures médicales similaires à celles existant en Suisse. Enfin, il est notoire que ce pays garantit les soins essentiels même aux personnes en situation irrégulière.</w:t>
      </w:r>
    </w:p>
    <w:p>
      <w:r>
        <w:rPr>
          <w:b/>
        </w:rPr>
        <w:t>E. 6.4.5</w:t>
      </w:r>
    </w:p>
    <w:p>
      <w:r>
        <w:t>Il appert également du dossier que l'intéressée a été transférée aux urgences du (...) le 4 novembre 2021 suite à une baisse de la thymie et de l'humeur importante ainsi que des envies suicidaires (cf. dossier N, pce.1110733-25/3). Depuis cette date, elle a bénéficié d'un suivi psychologique régulier et d'un traitement médicamenteux adapté à sa condition visant à lutter contre la nervosité.</w:t>
      </w:r>
    </w:p>
    <w:p>
      <w:r>
        <w:rPr>
          <w:b/>
        </w:rPr>
        <w:t>E. 6.4.6</w:t>
      </w:r>
    </w:p>
    <w:p>
      <w:r>
        <w:t>A cet égard, on rappellera que même des menaces d'automutilation, voire de suicide d'une personne, dont l'éloignement a été ordonné, n'astreignent pas l'État contractant à s'abstenir d'exécuter la mesure envisagée s'il prend des mesures concrètes pour en prévenir la réalisation (cf. parmi d'autres, arrêt du TAF précité F-2737/2021).</w:t>
      </w:r>
    </w:p>
    <w:p>
      <w:r>
        <w:rPr>
          <w:b/>
        </w:rPr>
        <w:t>E. 6.4.7</w:t>
      </w:r>
    </w:p>
    <w:p>
      <w:r>
        <w:t>Il incombera toutefois aux autorités suisses chargées de l'exécution du transfert de transmettre aux autorités françaises les renseignements permettant une prise en charge médicale adéquate (cf. art. 31 et 32 du règlement Dublin III).</w:t>
      </w:r>
    </w:p>
    <w:p>
      <w:r>
        <w:rPr>
          <w:b/>
        </w:rPr>
        <w:t>E. 6.4.8</w:t>
      </w:r>
    </w:p>
    <w:p>
      <w:r>
        <w:t>Par conséquent, le transfert de la recourante vers la France n'est pas contraire aux obligations découlant de dispositions conventionnelles auxquelles la Suisse est liée.</w:t>
      </w:r>
    </w:p>
    <w:p>
      <w:r>
        <w:rPr>
          <w:b/>
        </w:rPr>
        <w:t>E. 6.5</w:t>
      </w:r>
    </w:p>
    <w:p>
      <w:r>
        <w:t>Dans ce contexte, il convient de rappeler que le résultat de l'examen d'une application potentielle de la clause de souveraineté, qui ressortit à l'opportunité, ne peut pas être examiné au fond par le Tribunal et qu'en présence d'éléments de nature à permettre l'application de la clause discrétionnaire, le Tribunal doit donc se limiter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6.6</w:t>
      </w:r>
    </w:p>
    <w:p>
      <w:r>
        <w:t>En l'espèce,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w:t>
      </w:r>
    </w:p>
    <w:p>
      <w:r>
        <w:t>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Vu l'issue de la cause, il y a lieu de mettre les frais de procédure à la charge de la recourante, conformément aux art. 63 al. 1 PA et art. 1 à 3 du règlement du 21 février 2008 concernant les frais, dépens et indemnités fixés par le Tribunal administratif fédéral (FITAF, RS 173.320.2). Dans la mesure où les conclusions du recours sont d'emblée vouées à l'échec, la recourante ne saurait en effet prétendre à l'octroi de l'assistance judiciaire partielle.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