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F-5205/2024 vom 20. Juni 2024</w:t>
      </w:r>
    </w:p>
    <w:p>
      <w:r>
        <w:t>Bundesverwaltungsgericht, 2024-06-20, DE</w:t>
      </w:r>
    </w:p>
    <w:p>
      <w:r>
        <w:rPr>
          <w:b/>
        </w:rPr>
        <w:t xml:space="preserve">Quelle: </w:t>
      </w:r>
      <w:r>
        <w:t>https://mcp.opencaselaw.ch/entscheid/bvger_F-5205_2024_d20240620</w:t>
      </w:r>
    </w:p>
    <w:p>
      <w:r>
        <w:t>FR: TAF F-5205/2024 du 20 juin 2024</w:t>
      </w:r>
    </w:p>
    <w:p>
      <w:r>
        <w:t>IT: TAF F-5205/2024 del 20 giugno 2024</w:t>
      </w:r>
    </w:p>
    <w:p>
      <w:pPr>
        <w:pStyle w:val="Heading2"/>
      </w:pPr>
      <w:r>
        <w:t>Regeste</w:t>
      </w:r>
    </w:p>
    <w:p>
      <w:r>
        <w:t>Schwerwiegender pers&amp;ouml;nlicher H&amp;auml;rtefall | Zustimmung zur Aufenthaltsbewilligung, schwerwiegender persönlicher Härtefall; Verfügung des SEM vom 20. Juni 2024</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w:t>
      </w:r>
    </w:p>
    <w:p>
      <w:r>
        <w:t>F-5205/2024 Seite 4 Rechtsschutz, Beschwerdeverfahren, Wiedererwägung und Mehrfachge- 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rPr>
          <w:b/>
        </w:rPr>
        <w:t>E. 3.2</w:t>
      </w:r>
    </w:p>
    <w:p>
      <w:r>
        <w:t>Mit der zitierten Bestimmung hat der Gesetzgeber keinen eigenen Här- tefallbegriff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w:t>
      </w:r>
    </w:p>
    <w:p>
      <w:r>
        <w:t>F-5205/2024 Seite 5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3.3</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 m.H.).</w:t>
      </w:r>
    </w:p>
    <w:p>
      <w:r>
        <w:rPr>
          <w:b/>
        </w:rPr>
        <w:t>E. 3.4</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 liche, familiäre und ökonomische Schwierigkeiten, denen die betroffene Person im Heimatland ausgesetzt wäre, stehen damit jedoch im Zusam- menhang und können folgerichtig nicht ausser Acht gelassen werden (BGE 123 II 125 E. 3). Die sich daraus ergebende Überschneidung von Gründen, die den Wegweisungsvollzug betreffen, und solchen, die einen Härtefall mitbegründen können, ist in Kauf zu nehmen (Urteil des BVGer F-3886/2017 vom 14. März 2019 E. 6.3).</w:t>
      </w:r>
    </w:p>
    <w:p>
      <w:r>
        <w:t>F-5205/2024 Seite 6</w:t>
      </w:r>
    </w:p>
    <w:p>
      <w:r>
        <w:rPr>
          <w:b/>
        </w:rPr>
        <w:t>E. 4.1</w:t>
      </w:r>
    </w:p>
    <w:p>
      <w:r>
        <w:t>Der Beschwerdeführer hält sich zum heutigen Zeitpunkt seit über acht- einhalb Jahren – seit dem Eintritt der Rechtskraft der Wegweisung mit Ur- teil des Bundesverwaltungsgerichts vom 16. August 2021 allerdings ohne Aufenthaltstitel – ununterbrochen in der Schweiz auf, wobei sein Aufent- haltsort den Behörden immer bekannt war. Widerrufsgründe für Bewilligun- gen nach Art. 62 AIG sind keine bekannt. Die in Art. 14 Abs. 2 Bst. a, b und d AsylG genannten Voraussetzungen sind erfüllt.</w:t>
      </w:r>
    </w:p>
    <w:p>
      <w:r>
        <w:rPr>
          <w:b/>
        </w:rPr>
        <w:t>E. 4.2</w:t>
      </w:r>
    </w:p>
    <w:p>
      <w:r>
        <w:t>Aus den Akten des Asylverfahrens geht sodann hervor, dass der Be- schwerdeführer seinen irakischen Reisepass und seine irakische Identi- tätskarte eingereicht hat (vgl. Asylentscheid des SEM vom 29. April 2019). Der Beschwerdeführer hat damit seine Identität im Sinne von Art. 31 Abs. 2 VZAE offengelegt.</w:t>
      </w:r>
    </w:p>
    <w:p>
      <w:r>
        <w:rPr>
          <w:b/>
        </w:rPr>
        <w:t>E. 5</w:t>
      </w:r>
    </w:p>
    <w:p>
      <w:r>
        <w:t>Strittig und nachfolgend zu beurteilen ist, ob nach Art. 14 Abs. 2 Bst. c AslyG i.V.m. Art. 31 Abs. 1 VZAE ein schwerwiegender persönlicher Härte- fall vorliegt.</w:t>
      </w:r>
    </w:p>
    <w:p>
      <w:r>
        <w:rPr>
          <w:b/>
        </w:rPr>
        <w:t>E. 5.1</w:t>
      </w:r>
    </w:p>
    <w:p>
      <w:r>
        <w:t>Gemäss dem sich in den Akten befindlichen Diplom studierte der Be- schwerdeführer von 2008 bis 2014 an der Universität C._______ im kurdi- schen Teil des Nordiraks und schloss mit einem Bachelor in Mathematik ab. Obschon er sich seit Februar 2016 in der Schweiz befindet, ist er bisher noch keiner Erwerbstätigkeit nachgegangen. Gemäss der bis zum 1. März 2019 geltenden Rechtslage unterstand der Beschwerdeführer nur in den ersten drei Monaten nach Einreichung seines Asylgesuchs einem Arbeits- verbot (vgl. Art. 43 aAbs. 1 AsylG; seit dem 1. März 2019 gilt ein Arbeits- verbot nur während des Aufenthalts in den Zentren des Bundes, vgl. Art. 43 Abs. 1 AslyG). Ab dann wäre die Aufnahme einer Erwerbstätigkeit, unter Vorbehalt der Erteilung der Arbeitsbewilligung nach Art. 52 VZAE, bis zum Ablauf der Ausreisefrist am 17. September 2021 grundsätzlich möglich ge- wesen. Der Einwand auf Beschwerdeebene, er sei aufgrund der Betreuung seines körperlich eingeschränkten Bruders nicht in der Lage gewesen, am Wirtschaftsleben teilzunehmen, verfängt nicht. So stand der Bruder in me- dizinischer Behandlung und verfügte über grundsätzlich funktionierende Prothesen. Insofern ist nicht ersichtlich, dass der Bruder auf eine derart enge Betreuung seitens des Beschwerdeführers angewiesen war, als dass letzterer keine Zeit mehr zur Ausübung einer Erwerbstätigkeit gehabt hätte. Eine Integration in wirtschaftlicher Hinsicht liegt beim Beschwerdeführer je- denfalls nicht vor, wobei die freiwillige Erteilung von Nachhilfeunterricht in</w:t>
      </w:r>
    </w:p>
    <w:p>
      <w:r>
        <w:t>F-5205/2024 Seite 7 Mathematik nicht als Erwerbstätigkeit gewertet werden kann. Auch die ein- gereichten Arbeitszusagen ändern nichts daran, ist doch für eine Härtefall- bewilligung massgebend, ob sich der Beschwerdeführer zum Zeitpunkt des Entscheids in wirtschaftlicher Hinsicht integriert hat und nicht, ob mit einer diesbezüglichen Integration erst zu rechnen ist.</w:t>
      </w:r>
    </w:p>
    <w:p>
      <w:r>
        <w:rPr>
          <w:b/>
        </w:rPr>
        <w:t>E. 5.2</w:t>
      </w:r>
    </w:p>
    <w:p>
      <w:r>
        <w:t>Zu den Integrationsleistungen des Beschwerdeführers in sozialer Hin- sicht gemäss Art. 31 Abs. 1 Bst. a VZAE und den Sprachkompetenzen ge- mäss Art. 31 Abs. 1 Bst. a VZAE i.V.m. Art. 58a Abs. 1 Bst. c AIG kann Folgendes ausgeführt werden: Im Jahr 2018 absolvierte er einen Deutsch- kurs auf Niveau A1. Gemäss einem Teilnahmezertifikat des studentischen Vereins «Offener Hörsaal» besuchte er dort einen deutschen Grundkurs. Dem Amtsbericht des kantonalen Sozialdiensts vom 30. Januar 2023 zu- folge spricht der Beschwerdeführer sehr gut Deutsch. Insgesamt dürften sich die Deutschkenntnisse des Beschwerdeführers damit auf einem guten Niveau bewegen. Weiter besuchte der Beschwerdeführer gemäss einer Teilnahmebestätigung des studentischen Vereins D._______ vom 12. Ja- nuar 2021 an der Universität E._______ im Herbstsemester 2020 eine Vor- lesung zur Numerik der partiellen Differentialgleichungen. Gemäss Bestä- tigung des kantonalen Sozialdienstes vom 10. Februar 2021 leistete er von September 2018 bis März 2019 im Rahmen eines freiwilligen Beschäfti- gungsprogramms Hausaufgabennachhilfe für unbegleitete minderjährige Asylsuchende. Gemäss Bestätigung von «Projekt Leben &amp; Lernen» vom 22. Dezember 2022 unterstützt der Beschwerdeführer seit November 2021 einmal wöchentlich als freiwillige Mathematiklehrperson den Unterricht von unbegleiteten minderjährigen Asylsuchenden. Des Weiteren wurden meh- rere Referenzschreiben von Privatpersonen eingereicht (von je zwei Per- sonen des Vereins D._______, von je zwei Asylunterkunftsbetreuerinnen und von einer Praktikantin von F._______). Eine ehemalige Betreuerin schreibt, es hätte sich eine Freundschaft über die Arbeit hinaus entwickelt. Der Beschwerdeführer sei bei Familienfesten und auch sonst ein gern ge- sehener Gast. Insgesamt geht weder aus den Freiwilligeneinsätzen noch aus den Referenzschreiben hervor, dass der Beschwerdeführer in über- durchschnittlicher Weise in der Schweiz sozial integriert ist.</w:t>
      </w:r>
    </w:p>
    <w:p>
      <w:r>
        <w:rPr>
          <w:b/>
        </w:rPr>
        <w:t>E. 5.3</w:t>
      </w:r>
    </w:p>
    <w:p>
      <w:r>
        <w:t>Zur Dauer der Anwesenheit in der Schweiz ist festzuhalten, dass diese nicht sonderlich lang ist. Der rechtmässige Aufenthalt in der Schweiz dau- erte – vom 22. Februar 2016 ab Einreichung des Asylgesuchs bis zum 17. September 2021, dem Ablauf der Ausreisefrist – knapp fünfeinhalb Jahre. Die weitere, lediglich geduldete Anwesenheit des Beschwerde-</w:t>
      </w:r>
    </w:p>
    <w:p>
      <w:r>
        <w:t>F-5205/2024 Seite 8 führers ist darauf zurückzuführen, dass er die freiwillige Rückkehr in sein Heimatland verweigert hat.</w:t>
      </w:r>
    </w:p>
    <w:p>
      <w:r>
        <w:rPr>
          <w:b/>
        </w:rPr>
        <w:t>E. 5.4</w:t>
      </w:r>
    </w:p>
    <w:p>
      <w:r>
        <w:t>Sodann sind keine Umstände ersichtlich, die auf eine Gefährdung der Wiedereingliederung im Herkunftsland hindeuten würden. Vielmehr ist auf die Feststellungen im Urteil des Bundesverwaltungsgerichts E-2626/2019 vom 16. August 2021 E. 8.3.6 hinzuweisen, wonach der Beschwerdeführer aufgrund seines Universitätsabschlusses in der Lage sein sollte, im Irak eine Erwerbstätigkeit auszuüben. Sodann verfüge er über ein intaktes fa- miliäres Beziehungsnetz. Der Beschwerdeführer bringt nichts vor, was da- rauf hindeutet, dass sich seit dem Urteil diesbezüglich etwas geändert hätte. Soweit in der Beschwerdeschrift und in der Stellungnahme vom 23. Februar 2024 auf eine Empfehlung des UNHCR hingewiesen wird, wo- nach von Zwangsrückführungen bei Personen aus Konfliktgebieten im Nordirak Abstand zu nehmen sei, so sind diese Umstände bei der Beurtei- lung des Kriteriums von Art. 31 Abs. 1 Bst. g VZAE nicht relevant, sondern betreffen nur den Wegweisungsvollzug, der mit dem Asylurteil vom 16. Au- gust 2021 rechtskräftig angeordnet wurde.</w:t>
      </w:r>
    </w:p>
    <w:p>
      <w:r>
        <w:rPr>
          <w:b/>
        </w:rPr>
        <w:t>E. 5.5</w:t>
      </w:r>
    </w:p>
    <w:p>
      <w:r>
        <w:t>Weitere Aspekte, die bei der Prüfung eines schwerwiegenden persön- lichen Härtefalls zu beachten wären, sind vorliegend nicht ersichtlich. Ins- besondere geben die familiären Verhältnisse (Art. 31 Abs. 1 Bst. c VZAE) zu keinen Bemerkungen Anlass. Der Beschwerdeführer ist alleinstehend und hat nebst seinem Bruder, mit dem er zusammenwohnt und der eben- falls ein Härtefallgesuch gestellt hat, in der Schweiz keine Angehörigen.</w:t>
      </w:r>
    </w:p>
    <w:p>
      <w:r>
        <w:rPr>
          <w:b/>
        </w:rPr>
        <w:t>E. 5.6</w:t>
      </w:r>
    </w:p>
    <w:p>
      <w:r>
        <w:t>Zusammenfassend ist somit festzuhalten, dass abgesehen von einer gewissen sozialen und sprachlichen Integration keine besonderen Integra- tionsleistungen seitens des Beschwerdeführers ersichtlich sind. In wirt- schaftlicher Hinsicht muss die Integration als mangelhaft gewertet werden. Zudem ist das Verhalten des Beschwerdeführers nicht als klaglos zu be- zeichnen. So fällt insbesondere – unter dem Kriterium der Respektierung der Rechtsordnung (Art. 31 Abs. 1 Bst. a VZAE i.V.m. Art. 58a Abs. 1 Bst. a und b AIG) – zu seinen Ungunsten ins Gewicht, dass er sich seit Ablauf der ihm gesetzten Ausreisefrist rechtswidrig in der Schweiz aufgehalten hat. Er gehört damit gerade nicht zu der Zielgruppe, die sich nach dem Willen des Gesetzgebers auf die Härtefallregelung nach Art. 14 Abs. 2 AsylG berufen kann. Eine entsprechende Bewilligung kommt demnach namentlich für sehr gut integrierte und unbescholtene Personen in Frage, die nach der Ablehnung ihres Asylgesuchs aus nicht selbstverschuldeten Gründen in der Schweiz geblieben sind (vgl. BVGE 2009/40 E. 5.2.3 und Urteil des</w:t>
      </w:r>
    </w:p>
    <w:p>
      <w:r>
        <w:t>F-5205/2024 Seite 9 BVGer C-7050/2014 vom 27. Januar 2016 E. 7 m.H.). Auch unter Berück- sichtigung der sonstigen Kriterien von Art. 31 Abs. 1 VZAE deutet nichts auf eine schwerwiegende persönliche Notlage hin.</w:t>
      </w:r>
    </w:p>
    <w:p>
      <w:r>
        <w:rPr>
          <w:b/>
        </w:rPr>
        <w:t>E. 5.7</w:t>
      </w:r>
    </w:p>
    <w:p>
      <w:r>
        <w:t>Auch die formelle Rüge des Beschwerdeführers, wonach die Vorinstanz den Sachverhalt falsch festgestellt habe (Randzeile 20 der Be- schwerdeschrift, vgl. auch den Eventualantrag), erweist sich als unbegrün- det. Weder zeigt der Beschwerdeführer auf, inwiefern sich die Vorinstanz auf einen falschen Sachverhalt gestützt haben sollte, noch ist dies ersicht- lich. Dass die Vorinstanz die Akten rechtlich anders würdigte als vom Be- schwerdeführer gewünscht, stellt jedenfalls keine falsche Sachverhalts- feststellung im Sinne von Art. 49 Bst. b VwVG dar.</w:t>
      </w:r>
    </w:p>
    <w:p>
      <w:r>
        <w:rPr>
          <w:b/>
        </w:rPr>
        <w:t>E. 6</w:t>
      </w:r>
    </w:p>
    <w:p>
      <w:r>
        <w:t>Diese Erwägungen führen zum Schluss, dass beim Beschwerdeführer kein schwerwiegender persönlicher Härtefall vorliegt. Entsprechend hat die Vo- rinstanz die Zustimmung zur Erteilung einer Aufenthaltsbewilligung nach Art. 14 Abs. 2 AsylG zu Recht verweigert (vgl. Art. 49 VwVG). Die Be- schwerde ist daher abzuweisen.</w:t>
      </w:r>
    </w:p>
    <w:p>
      <w:r>
        <w:rPr>
          <w:b/>
        </w:rPr>
        <w:t>E. 7</w:t>
      </w:r>
    </w:p>
    <w:p>
      <w:r>
        <w:t>Bei diesem Verfahrensausgang sind dem Beschwerdeführer die Verfah- renskosten aufzuerlegen und auf Fr. 1'200.– festzusetzen (Art. 63 Abs. 1 VwVG; Art. 5 des Reglements vom 21. Februar 2008 über die Kosten und Entschädigungen vor dem Bundesverwaltungsgericht [VGKE, SR 173.320.2]). Sie sind durch den in gleicher Höhe geleisteten Kosten- vorschuss gedeckt. (Dispositiv nächste Seite)</w:t>
      </w:r>
    </w:p>
    <w:p>
      <w:r>
        <w:t>F-5205/2024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