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F-5204/2016 vom 2. Februar 2018</w:t>
      </w:r>
    </w:p>
    <w:p>
      <w:r>
        <w:t>Bundesverwaltungsgericht, 2018-02-02, FR</w:t>
      </w:r>
    </w:p>
    <w:p>
      <w:r>
        <w:rPr>
          <w:b/>
        </w:rPr>
        <w:t xml:space="preserve">Quelle: </w:t>
      </w:r>
      <w:r>
        <w:t>https://mcp.opencaselaw.ch/entscheid/bvger_F-5204_2016</w:t>
      </w:r>
    </w:p>
    <w:p>
      <w:r>
        <w:t>FR: TAF F-5204/2016 du 2 février 2018</w:t>
      </w:r>
    </w:p>
    <w:p>
      <w:r>
        <w:t>IT: TAF F-5204/2016 del 2 febbraio 2018</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(cf. Moser et al., Prozessieren vor dem Bundesverwaltungsgericht, 2ème éd., Bâle 2013, n° 3.197). Aussi peut-elle admettre ou rejeter le pourvoi pour d'autres motifs que ceux invoqués. Dans son arrêt, elle prend en considération l'état de fait régnant au moment où elle statue (ATAF 2014/1 consid. 2).</w:t>
      </w:r>
    </w:p>
    <w:p>
      <w:r>
        <w:rPr>
          <w:b/>
        </w:rPr>
        <w:t>E. 3</w:t>
      </w:r>
    </w:p>
    <w:p>
      <w:r>
        <w:t>Le SEM a la compétence d'approuver l'octroi d'une autorisation de séjour en application de l'art. 99 LEtr en relation avec les art. 85 de l'ordonnance du 24 octobre 2007 relative à l'admission, au séjour et à l'exercice d'une activité lucrative (OASA, RS 142.201) et 4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de prolonger l'autorisation de séjour du recourant et peuvent parfaitement s'écarter de l'appréciation faite par celles-ci.</w:t>
      </w:r>
    </w:p>
    <w:p>
      <w:r>
        <w:rPr>
          <w:b/>
        </w:rPr>
        <w:t>E. 4.1</w:t>
      </w:r>
    </w:p>
    <w:p>
      <w:r>
        <w:t>A titre préalable, le recourant se prévaut d'une violation de son droit d'être entendu. Il reproche d'une part au SEM de s'être basé sur des déclarations faites par B._______, pour apprécier la durée réelle de leur communauté conjugale, sans lui avoir donné connaissance de cette pièce. D'autre part, il estime que le SEM ne pouvait pas s'abstenir dans sa décision de procéder à un examen de son intégration et procéder uniquement à un examen portant sur l'existence ou non de raisons personnelles majeures et ce, d'autant moins que lui-même ne s'était jamais prévalu de telles raisons. Sous cet angle, il considère que le SEM a violé son obligation de motiver.</w:t>
      </w:r>
    </w:p>
    <w:p>
      <w:r>
        <w:rPr>
          <w:b/>
        </w:rPr>
        <w:t>E. 4.2</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Weissenberger, Praxiskommentar Verwaltungsverfahrengesetz, 2ème éd., Zurich Bâle Genève, 2016, art. 29 n° 28ss p. 630 et n° 106ss p. 658).</w:t>
      </w:r>
    </w:p>
    <w:p>
      <w:r>
        <w:rPr>
          <w:b/>
        </w:rPr>
        <w:t>E. 4.2.1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 132 II 485 consid. 3 ; ATAF 2010/53 consid. 13.1 ; voir également Thierry Tanquerel, Manuel de droit administratif, 2011, p. 509 n° 1528).</w:t>
      </w:r>
    </w:p>
    <w:p>
      <w:r>
        <w:rPr>
          <w:b/>
        </w:rPr>
        <w:t>E. 4.2.2</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Verwaltungsrechtspflege des Bundes, 3ème éd. 2013, n° 548-552).</w:t>
      </w:r>
    </w:p>
    <w:p>
      <w:r>
        <w:rPr>
          <w:b/>
        </w:rPr>
        <w:t>E. 4.3</w:t>
      </w:r>
    </w:p>
    <w:p>
      <w:r>
        <w:t>En l'espèce, le SEM a informé le recourant, par pli du 7 janvier 2016, qu'il envisageait de refuser de donner son approbation et de lui fixer un délai de départ, estimant que les conditions de l'art. 50 al. 1 let. b LEtr n'étaient pas remplies. Il a de plus précisé que dans le cas particulier, il ne ressortait pas des pièces du dossier que l'intéressé avait formé avec son épouse une communauté conjugale effective pendant trois ans au moins. Il l'a invité à se déterminer jusqu'au 8 février 2016. Même si la formulation retenue par le SEM n'est pas très heureuse, il ressort cependant sans équivoque du courrier du 7 janvier 2016 que le SEM estimait que les conditions d'application de l'art. 50 al. 1 let. a LEtr n'étaient pas réalisées. Pour cette raison, il a donc formellement invité le recourant à se déterminer sur l'existence de raisons personnelles majeures, qui s'opposeraient au refus de prolongation de son autorisation de séjour. Quoi qu'en pense le recourant, l'intégration est une condition cumulative à la durée de l'union conjugale. Dès lors que cette dernière est remise en question, l'intégration n'a plus à être examinée et c'est dès lors sous le seul angle de l'existence de raisons personnelles majeures que l'analyse du dossier doit se poursuivre. Aussi, en invitant le recourant à lui indiquer l'existence de tels motifs, le SEM n'a pas violé son droit d'être entendu.</w:t>
      </w:r>
    </w:p>
    <w:p>
      <w:r>
        <w:rPr>
          <w:b/>
        </w:rPr>
        <w:t>E. 4.4</w:t>
      </w:r>
    </w:p>
    <w:p>
      <w:r>
        <w:t>Il en va cependant différemment, s'agissant de la manière dont le SEM a procédé à l'instruction du dossier, en particulier en ne communiquant pas au recourant le résultat des mesures d'instruction sollicitées auprès de l'autorité cantonale et par lesquelles il sollicitait de ce dernier qu'il entende l'ex-épouse du recourant sur le déroulement de leur union conjugale. Une telle manière de procéder est d'autant plus choquante que le SEM s'est appuyé sur ces déclarations pour nier la réalisation de la condition de la durée de trois ans de l'union conjugale formée par le recourant et son ex-épouse et écarter ainsi un examen au cas d'espèce de l'art. 50 al. 1 let. a LEtr. En omettant de communiquer les déclarations de B._______ au recourant, le SEM a clairement violé le droit d'être entendu de ce dernier.</w:t>
      </w:r>
    </w:p>
    <w:p>
      <w:r>
        <w:rPr>
          <w:b/>
        </w:rPr>
        <w:t>E. 4.5</w:t>
      </w:r>
    </w:p>
    <w:p>
      <w:r>
        <w:t>Le Tribunal fédéral a cependant rappelé, dans un arrêt rendu le 6 février 2017 (cf. arrêt du Tribunal fédéral 2C_780/2016 consid. 3.1) que, 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p. 285; 133 I 201 consid. 2.2 p. 204 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p. 197 s.; 135 I 279 consid. 2.6.1 p. 285). Cela étant, une réparation de la violation du droit d'être entendu peut également se justifier, même en présence d'un vice grave, lorsque le renvoi constituerait une vaine formalité et aboutirait à un allongement inutile de la procédure (" formalistischer Leerlauf "; cf. ATF 137 I 195 consid. 2.3.2 p. 197 s.; 136 V 117 consid. 4.2.2.2 p. 126 s.; arrêt 1C_446/2016 du 3 janvier 2017 consid. 4.1). En aucun cas, il ne saurait néanmoins être admis que l'autorité parvienne, par le biais d'une violation du droit d'être entendu, à un résultat qu'elle n'aurait jamais obtenu en procédant de manière correcte (cf. ATF 135 I 279 consid. 2.6.1 p. 285 et les références citées).</w:t>
      </w:r>
    </w:p>
    <w:p>
      <w:r>
        <w:rPr>
          <w:b/>
        </w:rPr>
        <w:t>E. 4.6</w:t>
      </w:r>
    </w:p>
    <w:p>
      <w:r>
        <w:t>En l'espèce, il convient de retenir que dans le présent cas, admettre le recours au seul motif de la violation du droit d'être entendu de A._______ relèverait de la vaine formalité dès lors que celui-ci a eu la possibilité de s'expliquer librement devant une autorité de recours, dont la cognition est aussi étendue que celle de l'autorité inférieure (cf. consid. 4.2.2 supra).</w:t>
      </w:r>
    </w:p>
    <w:p>
      <w:r>
        <w:rPr>
          <w:b/>
        </w:rPr>
        <w:t>E. 4.7</w:t>
      </w:r>
    </w:p>
    <w:p>
      <w:r>
        <w:t>Compte tenu de ce qui précède, il convient de relever que le droit d'être entendu du recourant a effectivement été violé par le SEM, mais que le vice, même grave, doit être considéré comme ayant été guéri dans le cadre de la procédure de recours.</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43 al. 1 LEtr, le conjoint du titulaire d'une autorisation d'établissement a droit à l'octroi d'une autorisation de séjour et à la prolongation de sa durée de validité à condition de faire ménage commun avec lui ou de pouvoir se prévaloir de l'art. 49 LEtr.</w:t>
      </w:r>
    </w:p>
    <w:p>
      <w:r>
        <w:rPr>
          <w:b/>
        </w:rPr>
        <w:t>E. 5.2</w:t>
      </w:r>
    </w:p>
    <w:p>
      <w:r>
        <w:t>En l'espèce, l'intéressé a obtenu une autorisation de séjour par regroupement familial à la suite de son mariage le 18 juillet 2008 avec une ressortissante portugaise, au bénéfice d'une autorisation d'établissement. Compte tenu du fait que la séparation de ce couple, survenue au mois de juin 2014 doit être considérée comme définitive, l'intéressé ne peut pas se prévaloir des dispositions de l'art. 43 LEtr ; il ne le fait d'ailleurs pas.</w:t>
      </w:r>
    </w:p>
    <w:p>
      <w:r>
        <w:rPr>
          <w:b/>
        </w:rPr>
        <w:t>E. 6</w:t>
      </w:r>
    </w:p>
    <w:p>
      <w:r>
        <w:t>En conséquence, il convient d'examiner si le recourant peut se prévaloir d'un droit à la prolongation de son autorisation de séjour en vertu de l'art. 50 al. 1 let. a LEtr.</w:t>
      </w:r>
    </w:p>
    <w:p>
      <w:r>
        <w:rPr>
          <w:b/>
        </w:rPr>
        <w:t>E. 7.1</w:t>
      </w:r>
    </w:p>
    <w:p>
      <w:r>
        <w:t>L'art. 50 al. 1 let. a LEtr confère à l'étranger, dont l'union conjugale a duré au moins trois ans et dont l'intégration en Suisse est réussie, un droit à la prolongation de son autorisation de séjour, les cas de rigueur de l'art. 50 al. 1 let. b LEtr étant plus spécialement prévus pour les situations dans lesquelles les conditions de l'art. 50 al. 1 let. a LEtr ne sont pas réalisées (cf. notamment ATF 138 II 393 consid. 3.1 ; 137 II 345 consid. 3.2.1 ; 137 II 1 consid. 4.1). Les deux conditions posées par l'art. 50 al. 1 let. a LEtr sont cumulatives (cf. notamment ATF 140 II 345 consid. 4 ; 136 II 113 consid. 3.3.3). La notion d'union conjugale de l'art. 50 al. 1 let. a LEtr ne se confond pas avec le mariage. Alors que ce dernier peut être purement formel, l'union conjugale implique en principe la vie en commun des époux, sous réserve des exceptions - non invoquées dans l'affaire d'espèce - mentionnées à l'art. 49 LEtr (cf. notamment ATF 136 II 113 consid. 3.2 ; arrêt du TF 2C_980/2014 du 2 juin 2015 consid. 3.1). La notion d'union conjugale ne se confond pas non plus avec celle de la seule cohabitation, mais implique une volonté matrimoniale commune de la part des époux (cf. arrêts du TF 2C_30/2016 du 1er juin 2016 consid. 3.1 et 2C_1111/2015 du 9 mai 2016 consid. 4.1). On est en présence d'une communauté conjugale au sens de l'art. 50 LEtr lorsque le mariage est effectivement vécu et que les époux font preuve d'une volonté réciproque de vivre en union conjugale (cf. ATF 138 II 229 consid. 2 ; 137 II 345 consid. 3.1.2). Pour cela, il faut se baser essentiellement sur la durée pendant laquelle le couple a fait ménage commun en Suisse (cf. notamment ATF 136 II 113 consid. 3.3.5 ; arrêt du TF 2C_831/2014 du 4 mars 2015 consid. 3.1), à savoir sur la durée "extérieurement perceptible" du domicile matrimonial commun (cf. notamment ATF 137 II 345 consid. 3.1.2 ; arrêt du TF 2C_131/2015 du 11 septembre 2015 consid. 4.4.1). La période minimale de trois ans de l'union conjugale commence à courir dès le début de la cohabitation effective des époux en Suisse et s'achève au moment où ceux-ci cessent de faire ménage commun (cf. notamment ATF 140 II 345 consid. 4.1 ; 138 II 229 consid. 2 ; 136 II 113 consid. 3.3.3). La durée minimale de trois ans est une limite absolue en-deçà de laquelle l'art. 50 al. 1 let. a LEtr ne saurait être appliqué (cf. notamment ATF 137 II 345 consid. 3.1.3 ; arrêt du TF 2C_808/2015 du 23 octobre 2015 consid. 3.1).</w:t>
      </w:r>
    </w:p>
    <w:p>
      <w:r>
        <w:rPr>
          <w:b/>
        </w:rPr>
        <w:t>E. 7.2</w:t>
      </w:r>
    </w:p>
    <w:p>
      <w:r>
        <w:t>En l'espèce, il sied dans un premier temps d'examiner la première condition, à savoir celle de la durée de l'union conjugale.</w:t>
      </w:r>
    </w:p>
    <w:p>
      <w:r>
        <w:rPr>
          <w:b/>
        </w:rPr>
        <w:t>E. 7.2.1</w:t>
      </w:r>
    </w:p>
    <w:p>
      <w:r>
        <w:t>L'autorité inférieure a estimé que l'union conjugale n'avait pas duré trois ans ou alors avait duré trois ans mais avec de grosses réserves. Pour fonder son appréciation, l'autorité inférieure a retenu que selon des propos tenus par l'ex-épouse du recourant, leur cohabitation effective n'avait duré qu'un an et demi. Le recourant a quant à lui déclaré qu'il avait emménagé chez son épouse lors de son arrivée en Suisse, soit dès le 22 décembre 2009. Ayant quitté le domicile conjugal à la fin du mois de mai 2014, l'union conjugale aurait ainsi duré plus de quatre ans (cf. recours ch. 21 et 22).</w:t>
      </w:r>
    </w:p>
    <w:p>
      <w:r>
        <w:rPr>
          <w:b/>
        </w:rPr>
        <w:t>E. 7.2.2</w:t>
      </w:r>
    </w:p>
    <w:p>
      <w:r>
        <w:t>Au vu de l'importance de la détermination de la durée de l'union conjugale, qu'a formé le recourant avec B._______ jusqu'à leur séparation à la fin du mois de mai 2014, le Tribunal a, par ordonnance séparée du 17 août 2017, invité le recourant comme son ex-épouse à répondre à un certains nombres de questions. Dans sa lettre du 29 août 2017 (cf. lettre O ci-dessus), B._______ a notamment déclaré qu'elle avait fait la connaissance de A._______ au début de l'année 2010, par l'intermédiaire d'une amie ghanéenne de ce dernier, chez laquelle il séjournait. Une relation d'amitié serait née et A._______ lui aurait proposé le mariage. Elle aurait refusé dans un premier temps, avant d'accepter. Afin d'éviter que le recourant ne doive attendre à l'étranger le règlement des conditions de son séjour en Suisse, ce dernier aurait déclaré qu'ils étaient mariés depuis 2008. Quant à A._______, il a en particulier déclaré dans une prise de position datée du 15 septembre 2017 et jointe à sa réponse du 28 septembre 2017 (cf. lettre O ci-dessus), qu'il avait fait la connaissance de B._______ par l'intermédiaire de son beau-frère. Ce dernier lui aurait transmis le numéro de téléphone de B._______ et durant trois mois ils auraient eu de nombreuses conversations téléphoniques. Son beau-frère aurait invité B._______ au Ghana. Leur rencontre aurait donné naissance à un coup de foudre et ils se sont mariés en juillet 2008, au Ghana. La version donnée par le recourant est corroborée indirectement par les considérants du jugement du 14 octobre 2010, desquels il ressort que les intéressés se sont mariés le 18 juillet 2008 au Ghana (ch. 2 p. 2 du jugement du 14 octobre 2010) et que A._______ est venu en Suisse le 22 décembre 2009 et vit depuis lors au domicile de son épouse (ibid.). Par ailleurs, deux documents produits en copie par le recourant en annexe à sa réponse du 28 septembre 2017, et relatifs à son mariage en juillet 2008, sont co-signés par B._______.</w:t>
      </w:r>
    </w:p>
    <w:p>
      <w:r>
        <w:rPr>
          <w:b/>
        </w:rPr>
        <w:t>E. 7.2.3</w:t>
      </w:r>
    </w:p>
    <w:p>
      <w:r>
        <w:t>Le fait que les déclarations de B._______, portant sur les circonstances dans lesquelles elle a fait connaissance de son époux et s'est mariée, n'emportent pas la conviction ne signifie cependant pas encore que toutes ses déclarations doivent être considérées avec suspicion. Il convient dès lors d'examiner quel crédit accorder aux dires de B._______, selon lesquels leur vie commune n'aurait pas duré davantage qu'une année et demi. Comme retenu ci-avant, A._______ a retrouvé B._______ le 22 décembre 2009 et a vécu avec cette dernière au domicile de celle-ci jusqu'à la fin du mois de mai 2014. La seule cohabitation ne suffit cependant pas à retenir l'existence d'une union conjugale réellement vécue (cf. consid. 7.1 ci-dessus). Or, il apparaît qu'en février 2011 (cf. lettre B.f ci-dessus), A._______ a sollicité le regroupement familial pour ses deux enfants, nés d'un précédent mariage et restés au Ghana, en précisant qu'il était soutenu dans sa démarche par son épouse. Cette dernière l'a confirmé dans un écrit daté du 12 avril 2011 après avoir signé, le 10 mars 2011, deux « déclaration de prise en charge » par lesquelles elle se portait garante pour les frais relatifs au séjour des enfants de son conjoint. Ces déclarations sont survenues près de 16 mois après l'arrivée du recourant en Suisse, ce qui laisse supposer qu'à ce moment-là, les intéressés partageaient la même volonté matrimoniale. Le fait que ce projet soit resté sans suite ne saurait prêter à conséquence pour le recourant. Bien que tous deux invités à apporter des précisions, document à l'appui, sur l'union conjugale qu'ils ont formé, le Tribunal observe que B._______ n'a fourni aucun élément concret pour étayer ses déclarations. Alors qu'elle a par exemple fait état de violences psychiques, qu'elle aurait subies de la part du recourant (cf. lettre H ci-dessus), il n'apparaît cependant pas qu'elle les aurait dénoncées, ni auprès d'un professionnel de la santé ni auprès des autorités judiciaires. De même, elle a déclaré que son ex-mari avait eu un enfant en Suisse d'une autre femme (cf. lettre D ci-dessus), or il n'existe aucun élément au dossier, qui permettrait de retenir la réalité de ce fait. Enfin, elle a également déclaré que son ex-mari n'avait pas cherché à conserver les places de travail, pour lesquelles il était engagé, en raison d'une attitude inadéquate. Là également, rien de tel ne ressort des certificats de travail produits par A._______, en particulier de celui établi par l'entreprise D._______, daté du 6 septembre 2017, et selon laquelle le recourant (qui a travaillé pour cet employeur du 9 mars 2013 au 30 juin 2017) est « un collaborateur sérieux et ponctuel ». Le recourant, pour sa part, a notamment produit trois témoignages écrits, desquels il ressort que le recourant était régulièrement vu en compagnie de B._______ dans le village où ils avaient leur domicile. Même en considérant avec retenue ces témoignages, ils n'en recouvrent pas moins les déclarations écrites de l'intéressé du 15 septembre 2017, et selon lesquelles ils faisaient les commissions ensemble et étaient impliqués dans la vie sociale de l'église évangélique de leur lieu de domicile. Il n'existe ainsi pas d'élément au dossier, dont on pourrait inférer que la vie commune des recourants aurait duré moins de trois ans, respectivement qu'elle aurait perduré seulement formellement, en l'absence d'une vie matrimoniale communale des deux époux (cf. arrêt du TF 2C_30/2016 consid. 3.1).</w:t>
      </w:r>
    </w:p>
    <w:p>
      <w:r>
        <w:rPr>
          <w:b/>
        </w:rPr>
        <w:t>E. 7.3</w:t>
      </w:r>
    </w:p>
    <w:p>
      <w:r>
        <w:t>Compte tenu de ce qui précède, il doit être retenu que la cohabitation effective des époux en Suisse a commencé le 22 décembre 2009 et s'est terminée en mai 2014, soit plus de trois ans après. Même en ne prenant en compte que le moment à partir duquel la présence en Suisse du recourant a été « officiellement » légale, soit au plus tard au moment de la délivrance de son autorisation de séjour, le 4 octobre 2010 (cf. lettre B.e ci-dessus), il faudrait considérer que leur union conjugale a duré au moins 3 ans. En conséquence, la première condition de l'art. 50 al. 1 let. a doit être considérée comme réalisée.</w:t>
      </w:r>
    </w:p>
    <w:p>
      <w:r>
        <w:rPr>
          <w:b/>
        </w:rPr>
        <w:t>E. 7.4</w:t>
      </w:r>
    </w:p>
    <w:p>
      <w:r>
        <w:t>Il y a donc lieu d'examiner la deuxième condition de l'art. 50 al. 1 let. a LEtr, à savoir si le recourant peut se prévaloir d'une intégration réussie.</w:t>
      </w:r>
    </w:p>
    <w:p>
      <w:r>
        <w:rPr>
          <w:b/>
        </w:rPr>
        <w:t>E. 7.4.1</w:t>
      </w:r>
    </w:p>
    <w:p>
      <w:r>
        <w:t>Selon l'art. 77 al. 4 OASA, l'étranger s'est bien intégré au sens de l'art. 50 al. 1 let. a LEtr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et art. 3 OIE; arrêts 2C_385/2016 du 4 octobre 2016 consid. 4.1; 2C_861/2015 du 11 février 2016 consid. 5.3.1; 2C_151/2015 du 10 février 2016 consid. 3.2.1; 2C_352/2014 du 18 mars 2015 consid. 4.2 et les références citées). Selon la jurisprudence, il n'y a pas d'intégration réussie lorsque l'étranger n'exerce pas d'activité lucrative qui lui permette de couvrir ses besoins et qu'il dépend des prestations sociales pendant une période relativement longue (cf. arrêt du TF 2C_638/2016 du 1er février 2017 consid. 3.2 et jurisprudence citée). A l'inverse, le fait pour une personne de ne pas avoir commis d'infractions pénales et de pourvoir à son entretien sans recourir à l'aide sociale ne permet pas, à lui seul, de retenir une intégration réussie. Lorsqu'il s'agit d'examiner l'étendue de l'intégration professionnelle d'un étranger, il y a lieu de se fonder sur la situation effective, à savoir sur la présence ou non de l'intéressé sur le marché du travail (arrêt 2C_861/2015 du 11 février 2016 consid. 5.2).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 du TF 2C_638/2016 consid. 3.2 et jurisprudence citée). L'absence de liens sociaux très étroits en Suisse n'exclut pas non plus d'emblée l'existence d'une intégration réussie, de même que l'absence de vie associative (arrêt du TF 2C_638/2016 consid. 3.2 et jurisprudence citée). Par ailleurs, lorsque l'étranger peut, de manière simple, se faire comprendre dans des situations quotidiennes typiques, son intégration linguistique doit être admise (cf. arrêt du TF 2C_175/2015 du 30 octobre 2015 consid. 2.3 et réf. citée).</w:t>
      </w:r>
    </w:p>
    <w:p>
      <w:r>
        <w:rPr>
          <w:b/>
        </w:rPr>
        <w:t>E. 7.4.2</w:t>
      </w:r>
    </w:p>
    <w:p>
      <w:r>
        <w:t>Selon l'autorité inférieure, le recourant "n'a occupé que des emplois peu stables et de manière irrégulière, par le biais de contrats de missions temporaires. De ce point de vue, ses activité déployées sur le plan professionnel ne sauraient, à elles-seules, modifier l'appréciation du SEM".</w:t>
      </w:r>
    </w:p>
    <w:p>
      <w:r>
        <w:rPr>
          <w:b/>
        </w:rPr>
        <w:t>E. 7.4.3</w:t>
      </w:r>
    </w:p>
    <w:p>
      <w:r>
        <w:t>S'agissant de la langue, il ressort des pièces versées au dossier que le recourant a suivi des cours de français, du 3 janvier au 5 mai 2011, puis du 26 avril au 23 décembre 2011. Selon les attestations produites, il est parvenu au niveau A2 selon l'échelle du Portfolio européen des langues. Il réalise ainsi la condition linguistique. Par ailleurs aucun élément au dossier n'indique que le recourant ne respecterait pas l'ordre juridique suisse et les valeurs de la Constitution fédérale. Il a certes fait l'objet d'un rapport de police en 2015 pour vol à l'étalage (cf. lettre E ci-dessus), toutefois, il n'apparaît pas qu'il aurait été condamné pour ce fait.</w:t>
      </w:r>
    </w:p>
    <w:p>
      <w:r>
        <w:rPr>
          <w:b/>
        </w:rPr>
        <w:t>E. 7.4.4</w:t>
      </w:r>
    </w:p>
    <w:p>
      <w:r>
        <w:t>S'agissant de la volonté du recourant d'acquérir une formation et de participer à la vie économique, il ressort des pièces au dossier qu'il a signé un premier contrat de mission temporaire le 13 octobre 2011, en qualité d'employé de nettoyage, pour une durée d'un seul jour, soit le 17 octobre 2011. Le 22 novembre 2011, il a signé un 2e contrat de mission temporaire, en qualité d'opérateur de production, pour une durée d'un seul jour, pour le compte de l'entreprise E._______ production, à F._______. Le 30 novembre 2011, il a signé un nouveau contrat de mission temporaire, pour le compte de cette même entreprise, et qui a pris fin le 15 décembre 2011. Du 5 au 7 février 2013 et du 15 au 18 février 2013, il a travaillé en qualité de manutentionnaire pour le compte de l'entreprise G._______. En date 8 mars 2013, il a signé un contrat de travail avec l'entreprise D._______, à C._______, en qualité de nettoyeur. En août 2014, ce contrat a été converti en un contrat de durée indéterminée, pour une durée hebdomadaire de 6 heures. En septembre 2017 toutefois, ce contrat a pris fin (cf. certificat de travail joint en annexe au courrier du 28 septembre 2017 ; lettre O ci-dessus). Par ailleurs, en date du 29 octobre 2013, il a signé un contrat de mission temporaire pour le compte de l'entreprise H._______, en qualité de personnel effectuant des travaux d'entretien léger, pour une durée indéterminée. Ce contrat a pris fin le 19 septembre 2014. Enfin, depuis le 1er juillet 2017, il est à nouveau au bénéfice d'un contrat de mission en qualité d'employé d'entretien, pour une durée indéterminée. Il est ainsi vrai que l'intéressé ne peut pas se prévaloir d'un parcours professionnel brillant. Toutefois, comme relevé ci-avant (cf. consid. 7.4.1), il suffit que l'intéressé puisse se prévaloir d'une situation professionnelle stable, qui lui garantisse des moyens financiers suffisants pour être autonome. Or, force est de constater que tel est le cas. Ainsi que cela ressort de l'extrait bancaire versé en annexe au courrier du 28 septembre 2017, le recourant perçoit mensuellement un revenu total supérieur à 3000 francs. Au surplus, le recourant n'a perçu de prestations de l'aide sociale et selon les extraits du registre des poursuites produits (le dernier datant du 19 septembre 2017), le recourant n'a pas contracté de dettes.</w:t>
      </w:r>
    </w:p>
    <w:p>
      <w:r>
        <w:rPr>
          <w:b/>
        </w:rPr>
        <w:t>E. 7.4.5</w:t>
      </w:r>
    </w:p>
    <w:p>
      <w:r>
        <w:t>Enfin, le recourant est membre du syndicat Unia depuis le 1er mars 2013 (cf. attestation de mai 2017, versée en annexe au courrier du 28 septembre 2017) ainsi que de l'Association de Défense des Chômeurs de Neuchâtel (cf. attestation du 14 juillet 2016, versée en annexe au courrier du 28 septembre 2017). A ce dernier titre, il « participe aux activités collectives proposées par [l]'association et rend volontiers des services dans ce cadre ».</w:t>
      </w:r>
    </w:p>
    <w:p>
      <w:r>
        <w:rPr>
          <w:b/>
        </w:rPr>
        <w:t>E. 7.5</w:t>
      </w:r>
    </w:p>
    <w:p>
      <w:r>
        <w:t>Il ressort d'une appréciation globale des circonstances que le recourant peut se prévaloir d'une intégration réussie, même si celle-ci ne saurait être qualifiée de très bonne. En conséquence, le recourant réalise la deuxième condition de l'art. 50 al. 1 let. a LEtr.</w:t>
      </w:r>
    </w:p>
    <w:p>
      <w:r>
        <w:rPr>
          <w:b/>
        </w:rPr>
        <w:t>E. 8</w:t>
      </w:r>
    </w:p>
    <w:p>
      <w:r>
        <w:t>Il ressort de ce qui précède que l'autorité inférieure a violé le droit fédéral. Compte tenu de l'ensemble des éléments exposés ci-dessus, le recourant remplit - actuellement et juste à suffisance - les critères légaux et jurisprudentiels. Ainsi, le recours doit être admis, la décision attaquée annulée et la délivrance par les autorités cantonales neuchâteloises d'une autorisation de séjour en faveur du recourant approuvée. Il doit toutefois être souligné qu'il s'agit d'un cas limite.</w:t>
      </w:r>
    </w:p>
    <w:p>
      <w:r>
        <w:rPr>
          <w:b/>
        </w:rPr>
        <w:t>E. 9.1</w:t>
      </w:r>
    </w:p>
    <w:p>
      <w:r>
        <w:t>Obtenant gain de cause, le recourant n'a pas à supporter de frais de procédure (cf. art. 63 al. 1 a contrario et al. 3 PA). Aucun frais n'est mis à la charge de l'autorité inférieure déboutée (cf. art. 63 al. 2 PA).</w:t>
      </w:r>
    </w:p>
    <w:p>
      <w:r>
        <w:rPr>
          <w:b/>
        </w:rPr>
        <w:t>E. 9.2</w:t>
      </w:r>
    </w:p>
    <w:p>
      <w:r>
        <w:t>En outre, le recourant a droit à des dépens (art. 64 al. 1 PA en relation avec l'art. 7 du règlement du 21 février 2008 concernant les frais, dépens et indemnités fixés par le Tribunal administratif fédéral [FITAF, RS 173.320.2]). Dans les conclusions du recours, le mandataire du recourant a requis l'allocation en faveur de ce dernier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 mandataire du recourant, le Tribunal estime, au regard des art. 8 FITAF et ss, que le versement d'un montant global de 1'200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