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F-5179/2015 vom 4. Oktober 2016</w:t>
      </w:r>
    </w:p>
    <w:p>
      <w:r>
        <w:t>Bundesverwaltungsgericht, 2016-10-04, FR</w:t>
      </w:r>
    </w:p>
    <w:p>
      <w:r>
        <w:rPr>
          <w:b/>
        </w:rPr>
        <w:t xml:space="preserve">Quelle: </w:t>
      </w:r>
      <w:r>
        <w:t>https://mcp.opencaselaw.ch/entscheid/bvger_F-5179_2015</w:t>
      </w:r>
    </w:p>
    <w:p>
      <w:r>
        <w:t>FR: TAF F-5179/2015 du 4 octobre 2016</w:t>
      </w:r>
    </w:p>
    <w:p>
      <w:r>
        <w:t>IT: TAF F-5179/2015 del 4 ottobre 2016</w:t>
      </w:r>
    </w:p>
    <w:p>
      <w:pPr>
        <w:pStyle w:val="Heading2"/>
      </w:pPr>
      <w:r>
        <w:t>Regeste</w:t>
      </w:r>
    </w:p>
    <w:p>
      <w:r>
        <w:t>Visa à validité territoriale limitée (VTL)</w:t>
      </w:r>
    </w:p>
    <w:p>
      <w:pPr>
        <w:pStyle w:val="Heading2"/>
      </w:pPr>
      <w:r>
        <w:t>Erwägungen</w:t>
      </w:r>
    </w:p>
    <w:p>
      <w:r>
        <w:rPr>
          <w:b/>
        </w:rPr>
        <w:t>E. 1.1</w:t>
      </w:r>
    </w:p>
    <w:p>
      <w:r>
        <w:t>Le Tribunal connaît des recours contre les décisions au sens de l'art. 5 PA (art. 31 LTAF) prises par les autorités mentionnées à l'art. 33 LTAF, sous réserve des exceptions prévues à l'art. 32 LTAF. En particulier, les décisions sur opposition en matière de visas Schengen prononcées par le SEM - lequel constitue une unité de l'administration fédérale au sens de l'art. 33 let. d LTAF - n'entrent pas dans le champ d'application de l'art. 32 LTAF, et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 applicable par renvoi de l'art. 112 al. 1 LEtr [RS 142.20]).</w:t>
      </w:r>
    </w:p>
    <w:p>
      <w:r>
        <w:rPr>
          <w:b/>
        </w:rPr>
        <w:t>E. 1.3</w:t>
      </w:r>
    </w:p>
    <w:p>
      <w:r>
        <w:t>La recourante peut invoquer la violation du droit fédéral, y compris l'excès ou l'abus du pouvoir d'appréciation, la constatation inexacte ou incomplète des faits pertinents ainsi que l'inopportunité de la décision entreprise (art. 49 PA).</w:t>
      </w:r>
    </w:p>
    <w:p>
      <w:r>
        <w:rPr>
          <w:b/>
        </w:rPr>
        <w:t>E. 1.4</w:t>
      </w:r>
    </w:p>
    <w:p>
      <w:r>
        <w:t>La recourante a qualité pour recourir (art. 48 al. 1 PA). Le recours, présenté dans la forme (art. 52 al. 1 PA) et le délai (art. 50 al. 1 PA) prescrits par la loi, est recevable.</w:t>
      </w:r>
    </w:p>
    <w:p>
      <w:r>
        <w:rPr>
          <w:b/>
        </w:rPr>
        <w:t>E. 2.1</w:t>
      </w:r>
    </w:p>
    <w:p>
      <w:r>
        <w:t>Il s'agit en premier lieu de déterminer l'objet du litige.</w:t>
      </w:r>
    </w:p>
    <w:p>
      <w:r>
        <w:rPr>
          <w:b/>
        </w:rPr>
        <w:t>E. 2.2</w:t>
      </w:r>
    </w:p>
    <w:p>
      <w:r>
        <w:t>Le 13 novembre 2014, l'intéressée a déposé auprès de l'ambassade une demande de visa Schengen uniforme. Par décision du 20 novembre 2014, l'ambassade a refusé de lui délivrer un visa. Le 11 décembre 2014, l'intéressée a fait opposition à cette décision, et conclu à la délivrance d'un visa pour motifs humanitaires. Par décision du 29 juillet 2015, le SEM a rejeté l'opposition contre le refus de visa pour motifs humanitaires, les menaces n'atteignant pas, selon l'autorité précitée, l'intensité requise. Dans son recours du 25 août 2015, l'intéressée a sollicité la délivrance d'une autorisation d'entrée dans l'espace Schengen. Bien que, dans les conclusions de son recours, la recourante demande l'octroi d'une autorisation d'entrée dans l'espace Schengen, il ressort de l'argumentation de son recours, de l'opposition du 11 décembre 2014 et de la décision du SEM du 20 juillet 2015 que celle-ci sollicite un visa pour motifs humanitaires et non un visa Schengen uniforme. Au demeurant, le SEM, dans sa décision du 29 juillet 2015, ne s'est prononcé que sur l'opposition contre le refus de visa pour motifs humanitaires.</w:t>
      </w:r>
    </w:p>
    <w:p>
      <w:r>
        <w:rPr>
          <w:b/>
        </w:rPr>
        <w:t>E. 2.3</w:t>
      </w:r>
    </w:p>
    <w:p>
      <w:r>
        <w:t>Seule est donc litigieuse la question de savoir si la décision de l'autorité inférieure sur opposition est fondée, en tant qu'elle confirme le refus de l'ambassade du 20 novembre 2014 de délivrer un visa à validité territoriale limitée pour motifs humanitaires (cf. consid. 3.4 à 3.8 infra).</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du 8 mars 2002 concernant la loi sur les étrangers, FF 2002 3469, spéc. 3531 ; voir également ATF 135 II 1 consid. 1.1 et les ATAF 2011/48 consid. 4.1 et 2009/27 consid. 3 et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(art. 2 al. 4 et 5 LEtr). L'art. 7 al. 1 LEtr prévoit que l'entrée en Suisse et la sortie de Suisse sont régies par les accords d'association à Schengen.</w:t>
      </w:r>
    </w:p>
    <w:p>
      <w:r>
        <w:rPr>
          <w:b/>
        </w:rPr>
        <w:t>E. 3.3</w:t>
      </w:r>
    </w:p>
    <w:p>
      <w:r>
        <w:t>S'agissant des conditions d'entrée en Suisse pour un séjour n'excédant pas 90 jours, l'art. 2 al. 1 de l'ordonnance du 22 octobre 2008 sur l'entrée et l'octroi de visas (OEV, RS 142.204), dans sa teneur en vigueur depuis le 16 mai 2016, renvoie à l'art. 6 du code frontières Schengen (Règlement (UE) 2016/399 du Parlement européen et du Conseil du 9 mars 2016 concernant un code de l'Union relatif au régime de franchissement des frontières par les personnes [code frontières Schengen, version codifiée ; JO L 77/1 du 23 mars 2016 p.1-52]). Les conditions d'entrée ainsi prévues correspondent, pour l'essentiel, à celles posées par l'art. 5 LEtr.</w:t>
      </w:r>
    </w:p>
    <w:p>
      <w:r>
        <w:rPr>
          <w:b/>
        </w:rPr>
        <w:t>E. 3.4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 al. 4 et art. 12 al. 4 OEV, art. 25 par. 1 point a du Règlement n° 810/2009 du Parlement européen et du Conseil du 13 juillet 2009 établissant un code communautaire des visas [code des visas ; JO L 243/1 du 15 septembre 2009] et art. 6 par. 5 let. c du code frontières Schengen).</w:t>
      </w:r>
    </w:p>
    <w:p>
      <w:r>
        <w:rPr>
          <w:b/>
        </w:rPr>
        <w:t>E. 3.5</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Il doit, sinon, quitter le pays après trois mois.</w:t>
      </w:r>
    </w:p>
    <w:p>
      <w:r>
        <w:rPr>
          <w:b/>
        </w:rPr>
        <w:t>E. 3.6</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bien réelle et imminente. Il est alors impératif d'examiner attentivement les spécificités de la demande de visa. Si l'intéressé se trouve déjà dans un Etat tiers, on peut considérer en règle générale qu'il n'est plus menacé (message du Conseil fédéral du 26 mai 2010 concernant la modification de la loi sur l'asile, FF 2010 4035, spéc. 4048, 4052 et 4070 s. ; aussi ch. 2 de la directive du SEM du 25 février 2014 (Etat au 30 août 2016) concernant les demandes de visa pour motifs humanitaires).</w:t>
      </w:r>
    </w:p>
    <w:p>
      <w:r>
        <w:rPr>
          <w:b/>
        </w:rPr>
        <w:t>E. 3.7</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Le demandeur est tenu de collaborer à la constatation des faits.</w:t>
      </w:r>
    </w:p>
    <w:p>
      <w:r>
        <w:rPr>
          <w:b/>
        </w:rPr>
        <w:t>E. 3.8</w:t>
      </w:r>
    </w:p>
    <w:p>
      <w:r>
        <w:t>Saisi sur opposition, le SEM examine si les motifs invoqués par le demandeur sont des motifs humanitaires au sens du ch. 2 de ladite directive ; l'inobservation d'autres conditions d'entrée, telles que la présentation d'un document de voyage valide ou la preuve de l'existence de moyens financiers suffisants, est sans incidence (ch. 3.1 et 3.2 de la directive du 25 février 2014 [Etat au 30 août 2016]).</w:t>
      </w:r>
    </w:p>
    <w:p>
      <w:r>
        <w:rPr>
          <w:b/>
        </w:rPr>
        <w:t>E. 4.1</w:t>
      </w:r>
    </w:p>
    <w:p>
      <w:r>
        <w:t>En l'espèce, le Tribunal ne met pas en doute que la vie ou l'intégrité physique des membres de la famille des déserteurs risque d'être menacée en Erythrée. L'un des membres de la famille d'un déserteur pourrait ainsi être détenu arbitrairement à titre de représailles, torturé et ne serait libéré qu'en cas de retour du déserteur ou contre le paiement d'une amende de 50'000 Nafkas ou, dans certains cas, 200'000 Nakfas. Des personnes âgées seraient ainsi arrêtées, de même que les parents ou frères et soeurs de déserteurs (Human Rights Council, Report of the detailed findings of the Commission of Inquiry on Human Rights in Eritrea, 5 juin 2015, &lt; www.ohchr.org/Documents/HRBodies/HRCouncil/CoIEritrea/A_HRC_ 2 9_ CRP-1.pdf &gt;, p. 202 ss, § 746 ss et p. 359, § 1244 [ci-après : HRC 2015] ; Human Rights Council, Detailed findings of the Commission of inquiry on human rights in Eritrea, 8 juin 2016, &lt; www.ohchr.org/EN/HRBodies/HRC/RegularSessions/Session32/Documents/A_HRC_32_CRP.1_E .docx &gt;, p. 27 s., § 107 ss [ci-après : HRC 2016], consultés le 10 août 2016). Cette situation est d'ailleurs corroborée par l'allégué de la recourante selon lequel son père serait détenu en prison. Toutefois, si la belle-mère de la recourante a pu s'opposer avec succès à l'enrôlement de sa belle-fille dans l'armée, tel qu'allégué par la recourante dans son recours, les pressions sur cette dernière ne sont pas d'une intensité telle que sa vie ou son intégrité physique sont menacées. Les prétendues visites de l'armée au domicile de la recourante ne constituent ainsi pas des pressions dont l'intensité la placerait dans une situation de détresse telle qu'elle justifierait l'octroi d'un visa humanitaire.</w:t>
      </w:r>
    </w:p>
    <w:p>
      <w:r>
        <w:rPr>
          <w:b/>
        </w:rPr>
        <w:t>E. 4.2</w:t>
      </w:r>
    </w:p>
    <w:p>
      <w:r>
        <w:t>En outre, il semble que les persécutions à l'encontre des membres de la famille des déserteurs érythréens soient devenues beaucoup moins fréquentes ces dernières années, probablement parce que l'armée érythréenne ne disposerait plus de capacités suffisantes en raison du nombre élevé de désertions. Les membres de la famille de déserteurs ne seraient ainsi plus l'objet de persécutions systématiques, bien qu'elles subsisteraient dans les régions rurales notamment (Rapport de l'European Asylum Support Office relatif à l'information sur le pays d'origine - Erythrée/Etude de pays, mai 2015, https://coi.easo.europa.eu/administration/easo/PLib/EASO-Eritrea-Country-Focus-FR.pdf &gt;, p. 45, consulté le 10 août 2016). Cette situation réduit encore le risque de pressions exercée par l'armée sur la recourante.</w:t>
      </w:r>
    </w:p>
    <w:p>
      <w:r>
        <w:rPr>
          <w:b/>
        </w:rPr>
        <w:t>E. 4.3</w:t>
      </w:r>
    </w:p>
    <w:p>
      <w:r>
        <w:t>Par ailleurs, le Tribunal estime qu'il n'est pas établi que la recourante soit astreinte au service national. En effet, bien que l'ensemble de la population érythréenne soit tenue d'accomplir un service national de durée illimitée, dans un domaine civil ou militaire, sans perspective d'en être libéré (SEM, requérants d'asile érythréens, 26 mai 2016, https://www.sem.admin.ch/sem/fr/home/asyl/eritrea.html &gt; ; HRC 2015, p. 340 s. et 361 ; HRC 2016, p. 20 ss, consultés le 10 août 2016), de nombreuses femmes mariées seraient de facto exemptées dudit service. Le mariage à un jeune âge serait ainsi l'un des moyens d'éviter la conscription (HRC 2015, p. 346 s. et 363 s. ; HRC 2016, p. 15, nbp 47, consultés le 10 août 2016). Dès lors, bien que le mariage n'écarte pas tout risque d'être incorporé dans l'armée, il n'est pas établi que la recourante, femme mariée, soit astreinte au service national. A cet égard, la preuve de son incorporation qu'entend fournir la recourante, sous la forme d'une copie du document ordonnant son enrôlement dans l'armée, ne saurait suffire. Les copies de documents officiels sont en effet sujettes à toutes sortes de manipulations et n'ont dès lors qu'une faible valeur probante (parmi d'autres, arrêts du Tribunal administratif fédéral E 407/2015 du 30 mars 2016 consid. 4.4.1, D-6181/2015 du 16 décembre 2015, p. 4 et D-7318/2014 du 30 décembre 2014, p. 5). Il n'est ainsi pas accédé à la requête de la recourante sur ce point.</w:t>
      </w:r>
    </w:p>
    <w:p>
      <w:r>
        <w:rPr>
          <w:b/>
        </w:rPr>
        <w:t>E. 4.4</w:t>
      </w:r>
    </w:p>
    <w:p>
      <w:r>
        <w:t>Au surplus, le Tribunal doute de la vraisemblance des propos de la recourante concernant sa crainte d'être enrôlée de force. En effet, l'armée procéderait fréquemment à des rafles afin de recruter de nouveaux conscrits. Selon plusieurs témoignages, les soldats entreraient dans les maisons en fracturant les serrures et emmèneraient de force les personnes qu'ils trouveraient (HRC 2015, p. 352 s., consulté le 10 août 2016). Ils utiliseraient ainsi régulièrement la contrainte (HRC 2015, p. 354, consulté le 10 août 2016). Cette description correspond peu à la situation présentée par l'intéressée, selon laquelle sa belle-mère se serait opposée avec succès à son enrôlement. A l'instar du SEM, le Tribunal estime que si les forces armées érythréennes avaient voulu incorporer la recourante dans leurs rangs, elles auraient saisi l'occasion de le faire, malgré l'opposition de sa belle-mère. Le Tribunal émet dès lors de fortes réserves quant à la véracité des allégations de la recourante concernant le risque de son enrôlement.</w:t>
      </w:r>
    </w:p>
    <w:p>
      <w:r>
        <w:rPr>
          <w:b/>
        </w:rPr>
        <w:t>E. 5</w:t>
      </w:r>
    </w:p>
    <w:p>
      <w:r>
        <w:t>Au vu de ce qui précède, c'est donc à juste titre que le SEM a considéré que l'intéressée ne se trouvait pas dans une situation de danger imminent justifiant l'octroi d'un visa humanitaire et a confirmé le refus d'autorisation d'entrée dans l'espace Schengen. Partant, le recours doit être rejeté.</w:t>
      </w:r>
    </w:p>
    <w:p>
      <w:r>
        <w:rPr>
          <w:b/>
        </w:rPr>
        <w:t>E. 6.1</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l'indigence de la recourante étant établie, la demande d'assistance judiciaire partielle est admise (art. 65 al. 1 PA).</w:t>
      </w:r>
    </w:p>
    <w:p>
      <w:r>
        <w:rPr>
          <w:b/>
        </w:rPr>
        <w:t>E. 6.2</w:t>
      </w:r>
    </w:p>
    <w:p>
      <w:r>
        <w:t>L'intéressée succombant sur l'entier de ses conclusions, il n'est pas alloué de dépens (art. 64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