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F-5172/2017 vom 27. September 2017</w:t>
      </w:r>
    </w:p>
    <w:p>
      <w:r>
        <w:t>Bundesverwaltungsgericht, 2017-09-27, FR</w:t>
      </w:r>
    </w:p>
    <w:p>
      <w:r>
        <w:rPr>
          <w:b/>
        </w:rPr>
        <w:t xml:space="preserve">Quelle: </w:t>
      </w:r>
      <w:r>
        <w:t>https://mcp.opencaselaw.ch/entscheid/bvger_F-5172_2017</w:t>
      </w:r>
    </w:p>
    <w:p>
      <w:r>
        <w:t>FR: TAF F-5172/2017 du 27 septembre 2017</w:t>
      </w:r>
    </w:p>
    <w:p>
      <w:r>
        <w:t>IT: TAF F-5172/2017 del 27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(cf. art. 12 par. 4 du règlement Dublin III, en relation avec le par. 2 de ce même article).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3.1</w:t>
      </w:r>
    </w:p>
    <w:p>
      <w:r>
        <w:t>En l'espèce, les investigations entreprises par le SEM ont établi, après consultation du système d'information sur les visas CS-VIS, qu'un visa de type C, à entrée unique et pour motif d'affaires, avait été délivré à la recourante par l'Italie, valable du (...) 2016 au (...) 2017.</w:t>
      </w:r>
    </w:p>
    <w:p>
      <w:r>
        <w:rPr>
          <w:b/>
        </w:rPr>
        <w:t>E. 3.2</w:t>
      </w:r>
    </w:p>
    <w:p>
      <w:r>
        <w:t>En date du 23 mars 2017, le Secrétariat d'Etat a soumis aux autorités italiennes compétentes, dans le délai fixé à l'art. 21 par. 1 du règlement Dublin III, une requête aux fins de prise en charge de l'intéressée, fondée sur l'art. 12 par. 4 de ce même règlement.</w:t>
      </w:r>
    </w:p>
    <w:p>
      <w:r>
        <w:rPr>
          <w:b/>
        </w:rPr>
        <w:t>E. 3.3</w:t>
      </w:r>
    </w:p>
    <w:p>
      <w:r>
        <w:t>Le 4 mai 2017, lesdites autorités ont, dans un premier temps, refusé cette demande, au motif que le SEM n'avait pas fourni la preuve que l'intéressée avait obtenu un visa italien.</w:t>
      </w:r>
    </w:p>
    <w:p>
      <w:r>
        <w:rPr>
          <w:b/>
        </w:rPr>
        <w:t>E. 3.4</w:t>
      </w:r>
    </w:p>
    <w:p>
      <w:r>
        <w:t>Le même jour, le Secrétariat d'Etat, joignant à sa requête la fiche dactyloscopique de la recourante, s'est à nouveau adressé à l'Italie, sur la base de l'art. 5 par. 2 du règlement no 1560/2003 du 2 septembre 2003 portant modalités d'application du règlement Dublin II (mis à jour le 30 janvier 2014, [JO L 39/1 du 8.2.2014], ci-après : règlement n° 1560/2003), afin que les autorités de ce pays réexaminent leur refus initial.</w:t>
      </w:r>
    </w:p>
    <w:p>
      <w:r>
        <w:rPr>
          <w:b/>
        </w:rPr>
        <w:t>E. 3.5</w:t>
      </w:r>
    </w:p>
    <w:p>
      <w:r>
        <w:t>Lesdites autorités ont explicitement accepté la prise en charge de A._______ en date du 31 août 2017, reconnaissant ainsi leur compétence pour traiter sa demande d'asile. Si cette réponse est certes parvenue au SEM hors du délai prescrit par l'art. 5 par. 2 du règlement no 5160/2003 (« l'Etat membre requis s'efforce de répondre dans les deux semaines » ; en anglais : « The requested Member State shall endeavour to reply within two weeks »), l'Italie a, par un acte souverain et unilatéral, expressément accepté sa compétence pour l'examen de la demande d'asile de la prénommée. En outre, les autorités de ce pays ont accepté la prise en charge de la recourante dans le délai de transfert de six mois (cf. art. 29 par. 1 du règlement Dublin III). En effet, que le début du délai précité soit fixé au 23 mai 2017, c'est-à-dire depuis une acceptation tacite présumée de l'Italie en application de l'art. 22 par. 7 du règlement Dublin III, voire même au 4 mai 2017, soit depuis la première réponse de cet Etat, la reconnaissance de leur responsabilité par les autorités italiennes a eu lieu pendant ledit délai de transfert. Il y a encore lieu de relever que la compétence de l'Italie repose sur l'art. 12 par. 4 dudit règlement et dès lors sur le fait que ce pays a délivré un visa à la recourante, soit sur un acte de souveraineté par lequel il a expressément autorisé celle-ci à entrer sur son territoire. Dans ce contexte, la prise en compte de délais rigides, s'ils devaient être considérés comme tels, minerait les actes de souveraineté de l'Italie. En tout état de cause, une reconnaissance de la responsabilité de cet Etat ne contrevient pas à d'autres droits individuels de l'intéressée, dans la mesure où celle-ci a en particulier pu bénéficier, en Suisse, de l'opération chirurgicale adéquate et suit désormais uniquement un traitement médicamenteux (cf. infra, consid. 4.2). Au demeurant, la recourante n'a pas contesté la responsabilité de l'Italie, établie en application des critères du règlement Dublin III.</w:t>
      </w:r>
    </w:p>
    <w:p>
      <w:r>
        <w:rPr>
          <w:b/>
        </w:rPr>
        <w:t>E. 3.6</w:t>
      </w:r>
    </w:p>
    <w:p>
      <w:r>
        <w:t>Partant, au vu des circonstances de l'espèce, la compétence de l'Italie pour l'examen de la demande d'asile de l'intéressée demeure acquise.</w:t>
      </w:r>
    </w:p>
    <w:p>
      <w:r>
        <w:rPr>
          <w:b/>
        </w:rPr>
        <w:t>E. 4.1</w:t>
      </w:r>
    </w:p>
    <w:p>
      <w:r>
        <w:t>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A cet égard,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S'agissant de l'Italie, il est certes notoire que les autorités de ce pays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En effet,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Ainsi, 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Cela étant, il n'y a pas lieu d'admettre que cet Etat connaît des défaillances systémiques au sens de l'art. 3 par. 2 al. 2 du règlement Dublin III, si bien que l'application de cette disposition ne se justifie pas en l'espèce.</w:t>
      </w:r>
    </w:p>
    <w:p>
      <w:r>
        <w:rPr>
          <w:b/>
        </w:rPr>
        <w:t>E. 4.2</w:t>
      </w:r>
    </w:p>
    <w:p>
      <w:r>
        <w:t>En second lieu, la présomption de sécurité peut, en vertu de l'art. 17 par. 1 du règlement Dublin III, être renversée en présence d'indices sérieux que, dans le cas concret, les autorités de l'Etat membre désigné comme étant responsable ne respecteraient pas le droit international (cf. ATAF 2010/45 consid. 7.4 et 7.5). En l'espèce, la recourante s'est opposée à son transfert vers l'Italie, en faisant valoir en substance qu'elle avait reçu, en Italie et en J._______, des menaces de mort, sous forme d'appels anonymes - lesquels auraient cessé depuis qu'elle était arrivée en Suisse - et qu'elle craignait dès lors pour sa vie. Elle a également produit à l'appui de son recours de nombreux formulaires « Annonce d'un cas médical » dont elle a fait l'objet depuis sa prise en charge par le CEP de K._______. Bien que l'intéressée ait exprimé qu'en cas de retour en Italie, elle craignait que [un membre de son entourage au Cameroun] ne mette à exécution les menaces de mort qu'il aurait proférées à son encontre par téléphone, il ne fait pas de doute qu'elle pourra obtenir auprès des autorités italiennes compétentes, dans le cas où elle serait exposée à une menace concrète, une protection adéquate contre d'éventuelles agressions de tierces personnes. En effet, l'Italie est un Etat de droit disposant d'une police et d'un appareil judiciaire qui fonctionne et qui est capable d'offrir une protection adéquate aux personnes qui en auraient besoin. Il appartiendra ainsi à la recourante de s'adresser, au besoin, aux autorités compétentes en Italie. En outre, A._______ n'a pas démontré l'existence d'un risque concret et avéré que les autorités italiennes refuseraient de la prendre en charge et de mener à terme l'examen de sa demande de protection, une fois qu'elle l'aura déposée, en violation de la directive Procédure. La prénommée n'a en particulier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Ensuite, elle n'a pas démontré que ses conditions d'existence dans ce pays revêtiraient un tel degré de pénibilité et de gravité qu'elles seraient constitutives d'un traitement contraire à l'art. 3 CEDH ou encore à l'art. 3 Conv. torture. L'intéressée n'a pas non plus apporté d'indices objectifs, concrets et sérieux qu'elle serait elle-même privée durablement, une fois qu'elle aura déposé une demande d'asile en Italie, de tout accès à des conditions matérielles minimales d'accueil prévues par la directive Accueil et qu'elle ne pourrait pas bénéficier de l'aide dont elle pourrait avoir besoin pour faire valoir ses droits. Au demeurant, si - après son retour en Italie - A._______ devait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(cf. art. 26 directive Accueil). Sur le plan médical, la recourante a joint à son acte de recours des formulaires « Annonce d'un cas médical » établis par le SEM.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En l'occurrence, il y a lieu de relever que l'intéressée n'a, dans son recours, allégué aucun problème de santé pour s'opposer à son transfert, se contentant de joindre à son écriture des formulaires relatifs à sa prise en charge médicale par le CEP de K._______. Au demeurant, le Tribunal constate, en particulier, qu'elle a subi l'opération gynécologique dont elle avait besoin, avec succès, et qu'elle ne semblait suivre désormais plus qu'un traitement médicamenteux. Dans ces conditions, il y a lieu de retenir que l'éventuel problème de santé de l'intéressée n'apparaît pas d'une gravité telle que son transfert en Italie serait illicite au sens de la jurisprudence précitée. En tout état de cause, il ne fait aucun doute que le suivi ainsi que l'éventuel traitement prescrit à la recourante pourra être poursuivi en Italie, ce pays disposant de structures médicales similaires à celles existant en Suisse.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Dans le cas où l'intéressée devait avoir besoin de soins particuliers au moment de son transfert vers l'Italie, il lui appartiendra d'en informer les autorités suisses chargées de l'exécution de cette mesure. Le cas échéant, il incombera à ces autorités de transmettre, sous une forme appropriée, aux autorités italiennes, les renseignements permettant une éventuelle prise en charge médicale spécifique (cf. art. 31 et 32 du règlement Dublin III), la recourante ayant donné son accord écrit à la transmission d'informations médicales. Par conséquent, le transfert de l'intéressée vers l'Italie n'est pas contraire aux obligations découlant de dispositions conventionnelles auxquelles la Suisse est liée.</w:t>
      </w:r>
    </w:p>
    <w:p>
      <w:r>
        <w:rPr>
          <w:b/>
        </w:rPr>
        <w:t>E. 4.3</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4.4</w:t>
      </w:r>
    </w:p>
    <w:p>
      <w:r>
        <w:t>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4.5</w:t>
      </w:r>
    </w:p>
    <w:p>
      <w:r>
        <w:t>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5</w:t>
      </w:r>
    </w:p>
    <w:p>
      <w:r>
        <w:t>Au vu de ce qui précède, c'est à juste titre que le SEM n'est pas entré en matière sur la demande de protection de l'intéressée, en application de l'art. 31a al. 1 let. b LAsi, et qu'il a prononcé son transfert de la Suisse vers l'Italie, conformément à l'art. 44 LAsi, aucune exception à la règle générale du renvoi n'étant réalisée (art. 32 OA 1). Pour le surplus, il convient de renvoyer aux considérants de la décision attaquée dès lors que ceux-ci sont suffisamment explicites et motivés (art. 109 al. 3 LTF, par renvoi de l'art. 4 PA).</w:t>
      </w:r>
    </w:p>
    <w:p>
      <w:r>
        <w:rPr>
          <w:b/>
        </w:rPr>
        <w:t>E. 6</w:t>
      </w:r>
    </w:p>
    <w:p>
      <w:r>
        <w:t>Par conséquent, le recours doit être rejeté. Il est renoncé à un échange d'écritures, le présent arrêt n'étant motivé que sommairement (cf. art. 111a al. 1 et 2 LAsi).</w:t>
      </w:r>
    </w:p>
    <w:p>
      <w:r>
        <w:rPr>
          <w:b/>
        </w:rPr>
        <w:t>E. 7</w:t>
      </w:r>
    </w:p>
    <w:p>
      <w:r>
        <w:t>Dans la mesure où il a été immédiatement statué sur le fond, la requête formulée dans le recours tendant à l'octroi de l'effet suspensif est sans objet.</w:t>
      </w:r>
    </w:p>
    <w:p>
      <w:r>
        <w:rPr>
          <w:b/>
        </w:rPr>
        <w:t>E. 8</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