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F-5163/2015 vom 9. Mai 2017</w:t>
      </w:r>
    </w:p>
    <w:p>
      <w:r>
        <w:t>Bundesverwaltungsgericht, 2017-05-09, FR</w:t>
      </w:r>
    </w:p>
    <w:p>
      <w:r>
        <w:rPr>
          <w:b/>
        </w:rPr>
        <w:t xml:space="preserve">Quelle: </w:t>
      </w:r>
      <w:r>
        <w:t>https://mcp.opencaselaw.ch/entscheid/bvger_F-5163_2015</w:t>
      </w:r>
    </w:p>
    <w:p>
      <w:r>
        <w:t>FR: TAF F-5163/2015 du 9 mai 2017</w:t>
      </w:r>
    </w:p>
    <w:p>
      <w:r>
        <w:t>IT: TAF F-5163/2015 del 9 maggio 2017</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2.1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2.2</w:t>
      </w:r>
    </w:p>
    <w:p>
      <w:r>
        <w:t>La notion de communauté conjugale dont il est question dans la loi sur la nationalité, en particulier aux art. 27 al. 1 let. c et 28 al. 1 let. a LN,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et jurispr. cit.).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arrêt du Tribunal fédéral 1C_543/2015 du 25 février 2016 consid. 3.1.1 in fine). Il est permis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161 précité, ibid.).</w:t>
      </w:r>
    </w:p>
    <w:p>
      <w:r>
        <w:rPr>
          <w:b/>
        </w:rPr>
        <w:t>E. 2.3</w:t>
      </w:r>
    </w:p>
    <w:p>
      <w:r>
        <w:t>La communauté conjugale telle que définie ci-dessus doit non seulement exister au moment du dépôt de la demande, mais doit subsister pendant toute la procédure jusqu'au prononcé de la décision sur la requête de naturalisation facilitée (cf. ATF 140 II 65 consid. 2.1 et réf. cit.).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l'ATF 130 II 482 consid. 2 et 128 II 97 consid. 3a).</w:t>
      </w:r>
    </w:p>
    <w:p>
      <w:r>
        <w:rPr>
          <w:b/>
        </w:rPr>
        <w:t>E. 2.4</w:t>
      </w:r>
    </w:p>
    <w:p>
      <w:r>
        <w:t>Avec l'assentiment de l'autorité du canton d'origine, le SEM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le requérant ait consciemment donné de fausses indications à l'autorité, respectivement qu'il ait laissé faussement croire à l'autorité qu'il se trouvait dans la situation prévue par les art. 27 al. 1 let. c LN ou 28 al. 1 let. a LN, violant ainsi le devoir d'information auquel il est appelé à se conformer en vertu de ces dispositions (cf. ATF 140 II 65 consid. 2.2 ; voir également l'arrêt du Tribunal fédéral 1C_228/2011 du 6 décembre 2011 consid. 2.1.1 et la jurisprudence citée). Tel est notamment le cas si le requérant déclare vivre en communauté stable avec son conjoint, alors qu'il envisage de se séparer une fois obtenue la naturalisation facilitée ; peu importe que son mariage se soit ou non déroulé jusqu'ici de manière harmonieuse (cf. arrêts du Tribunal fédéral 1C_155/2012 du 26 juillet 2012 consid. 2.2.1 et 1C_158/2011 du 26 août 2011 consid. 4.2.1, et jurispr. cit.).</w:t>
      </w:r>
    </w:p>
    <w:p>
      <w:r>
        <w:rPr>
          <w:b/>
        </w:rPr>
        <w:t>E. 2.5</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l'ATF 129 III 400 consid. 3.1 et les références citées).</w:t>
      </w:r>
    </w:p>
    <w:p>
      <w:r>
        <w:rPr>
          <w:b/>
        </w:rPr>
        <w:t>E. 2.6</w:t>
      </w:r>
    </w:p>
    <w:p>
      <w:r>
        <w:t>La procédure administrative fédérale est régie par le principe de la libre appréciation des preuves (cf. art. 40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épouse suisse. Comme il s'agit là d'un fait psychique en relation avec des faits relevant de la sphère intime, qui sont souvent inconnus de l'administration et difficiles à prouver, il apparaît légitime que l'autorité s'appuie sur une présomption (cf. arrêt du Tribunal fédéral 1C_543/2015 précité consid. 3.2).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à ce sujet l'ATF 135 II précité, consid. 3).</w:t>
      </w:r>
    </w:p>
    <w:p>
      <w:r>
        <w:rPr>
          <w:b/>
        </w:rPr>
        <w:t>E. 2.7</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précité, ibid., voir également les arrêts précités du Tribunal fédéral 1C_155/2012 consid. 2.2.2 et 1C_158/2011 consid. 4.2.2).</w:t>
      </w:r>
    </w:p>
    <w:p>
      <w:r>
        <w:rPr>
          <w:b/>
        </w:rPr>
        <w:t>E. 3</w:t>
      </w:r>
    </w:p>
    <w:p>
      <w:r>
        <w:t>A titre préliminaire, le Tribunal de céans constate que les conditions formelles de l'annulation de la naturalisation facilitée prévues par l'art. 41 LN sont réalisées dans le cas particulier. En effet, la naturalisation facilitée accordée le 11 décembre 2013 à A._______ a été annulée par l'autorité inférieure en date du 22 juin 2015, soit avant l'échéance du délai péremptoire prévu par la disposition légale précitée (cf., à ce sujet, l'arrêt du Tribunal administratif fédéral C-4259/2015 du 23 février 2016 consid. 4 et réf. cit.), avec l'assentiment de l'autorité compétente du canton d'origine (Bâle-Ville).</w:t>
      </w:r>
    </w:p>
    <w:p>
      <w:r>
        <w:rPr>
          <w:b/>
        </w:rPr>
        <w:t>E. 4</w:t>
      </w:r>
    </w:p>
    <w:p>
      <w:r>
        <w:t>Il convient d'examiner si les circonstances d'espèce répondent aux conditions matérielles de l'annulation de la naturalisation facilitée résultant du texte de la loi, de la volonté du législateur et de la jurisprudence développée en la matière.</w:t>
      </w:r>
    </w:p>
    <w:p>
      <w:r>
        <w:rPr>
          <w:b/>
        </w:rPr>
        <w:t>E. 4.1</w:t>
      </w:r>
    </w:p>
    <w:p>
      <w:r>
        <w:t>Dans la motivation de la décision querellée, l'autorité inférieure a retenu que l'enchaînement logique et chronologique des événements fondait la présomption de fait selon laquelle A._______ avait obtenu la naturalisation facilitée sur la base de déclarations mensongères, voire d'une dissimulation de faits essentiels, de sorte que les conditions mises à son annulation par l'art. 41 LN étaient réunies. L'examen des faits pertinents de la cause, ainsi que leur déroulement chronologique relativement rapide, amènent le Tribunal à une conclusion identique.</w:t>
      </w:r>
    </w:p>
    <w:p>
      <w:r>
        <w:rPr>
          <w:b/>
        </w:rPr>
        <w:t>E. 4.2</w:t>
      </w:r>
    </w:p>
    <w:p>
      <w:r>
        <w:t>Ainsi, il ressort du dossier que l'intéressé a rencontré son épouse au mois d'octobre 2007 dans un café à Payerne, alors qu'il était requérant d'asile et qu'elle était âgée de 17 ans (cf. pce SEM 11 p. 59). Au début de l'année 2008, ils se sont mis en ménage commun et le 12 août 2010, ils ont contracté mariage à Romainmôtier-Envy sous le régime de la communauté de biens (cf. pces SEM 6 p. 48 et SEM 11 p. 59). Le 29 avril 2013, le prénommé a introduit auprès de l'autorité compétente une requête visant à l'obtention de la naturalisation facilitée et a cosigné avec sa femme, le 7 décembre 2013, la déclaration relative à la stabilité de leur union. En date du 11 décembre 2013, l'ODM lui a conféré la nationalité suisse et cette décision est entrée en force le 28 janvier 2014. Le 9 mai 2014, le couple s'est officiellement séparé (cf. pce SEM 2 p. 40) et le 16 septembre 2014, les époux ont déposé une requête commune de divorce auprès du Tribunal d'arrondissement de la Broye et du Nord vaudois.</w:t>
      </w:r>
    </w:p>
    <w:p>
      <w:r>
        <w:rPr>
          <w:b/>
        </w:rPr>
        <w:t>E. 4.3</w:t>
      </w:r>
    </w:p>
    <w:p>
      <w:r>
        <w:t>Le Tribunal de céans relève que le couple s'est séparé trois mois et douze jours après l'entrée en force, le 28 janvier 2014, de la décision de naturalisation facilitée, ce qui, au vu de la jurisprudence, est de nature à fonder la présomption d'acquisition frauduleuse de la nationalité suisse (cf. en ce sens, l'arrêt du Tribunal fédéral 1C_172/2012 du 11 mai 2012 consid. 2.3). Par ailleurs, il ne ressort ni des pièces au dossier, ni des allégations du recourant que les époux, à la suite de leur séparation au mois de mai 2014, auraient amorcé la moindre tentative pour sauver leur union. Or, selon l'expérience générale,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parmi d'autres, arrêt du Tribunal fédéral 5A.11/2006 du 27 juin 2006 consid. 4.1). Les éléments précités et leur enchaînement chronologique relativement rapide sont de nature à fonder la présomption de fait selon laquelle, au moment de la décision de naturalisation, A._______ et son épouse ne formaient déjà plus une telle communauté conjugale.</w:t>
      </w:r>
    </w:p>
    <w:p>
      <w:r>
        <w:rPr>
          <w:b/>
        </w:rPr>
        <w:t>E. 4.4</w:t>
      </w:r>
    </w:p>
    <w:p>
      <w:r>
        <w:t>La présomption de fait fondée sur la chronologie rapide des événements est par ailleurs corroborée par la célérité avec laquelle l'intéressé a déposé sa demande de naturalisation facilitée le 29 avril 2013, à savoir plus de trois mois avant l'échéance du délai relatif à la communauté conjugale avec un ressortissant suisse (cf. art. 27 al. 1 let. c LN). Un tel empressement suggère en effet que le prénommé avait hâte d'obtenir la nationalité suisse, rendue possible par son mariage avec une citoyenne de ce pays (dans le même sens, cf. l'arrêt du Tribunal administratif fédéral C-4883/2015 du 15 décembre 2015 consid. 6.2 in fine et la référence citée).</w:t>
      </w:r>
    </w:p>
    <w:p>
      <w:r>
        <w:rPr>
          <w:b/>
        </w:rPr>
        <w:t>E. 5</w:t>
      </w:r>
    </w:p>
    <w:p>
      <w:r>
        <w:t>A ce stade, il convient donc de déterminer si le recourant a pu renverser cette présomption en rendant vraisemblable, soit la survenance d'un événement extraordinaire intervenu après l'octroi de la naturalisation facilitée susceptible d'expliquer une dégradation aussi rapide du lien conjugal, soit l'absence de conscience de la gravité des problèmes de couple au moment de la signature de la déclaration commune (cf. consid. 4.3 ci-avant et la jurisprudence citée).</w:t>
      </w:r>
    </w:p>
    <w:p>
      <w:r>
        <w:rPr>
          <w:b/>
        </w:rPr>
        <w:t>E. 5.1</w:t>
      </w:r>
    </w:p>
    <w:p>
      <w:r>
        <w:t>A cet égard, le recourant a soutenu, dans son mémoire de recours, que la détérioration rapide de la relation conjugale avait débuté en avril 2014, lorsque son épouse avait pris conscience de son infertilité. Selon lui, cet événement expliquerait ainsi aisément la fin rapide du mariage des époux et permettrait de comprendre que lorsqu'il avait signé l'attestation en décembre 2013, il pensait véritablement que son union était tournée vers l'avenir puisque les époux essayaient encore, durant cette période, de concevoir un enfant ensemble. A ce sujet, le Tribunal de céans tient à exprimer ce qui suit. Premièrement, les pièces au dossier démontrent que le couple avait conscience des problèmes de conception bien avant la demande de naturalisation facilitée. En effet, il ressort notamment du courrier du 5 janvier 2016 que B._______ était déjà soumise à un lourd traitement pour la fertilité depuis janvier 2013, soit un an avant la naturalisation facilitée. Cet élément est corroboré par les propos du recourant qui a relevé que « après quelques mois de traitement, Mme B._______ a appris de façon officielle qu'elle était malheureusement à l'origine de l'impossibilité du couple d'avoir des enfants » (cf. mémoire de recours p. 4). Deuxièmement, et contrairement à ce que soutient l'intéressé, le traitement hormonal a été interrompu dans le cadre d'un conflit de couple (cf. pce TAF 1 annexe 4), et celui-ci a renoncé à avoir des enfants seulement trois mois après le début dudit traitement au CPMA. Ainsi, le constat définitif d'échec de pouvoir procréer ne saurait constituer un événement extraordinaire.</w:t>
      </w:r>
    </w:p>
    <w:p>
      <w:r>
        <w:rPr>
          <w:b/>
        </w:rPr>
        <w:t>E. 5.2</w:t>
      </w:r>
    </w:p>
    <w:p>
      <w:r>
        <w:t>Il sied également de noter que la conjointe du prénommé a déclaré sans équivoque, lors de son audition rogatoire du 12 janvier 2015, qu'aucun événement particulier n'était intervenu après la naturalisation facilitée de son époux le 11 décembre 2013 (cf. pce SEM 11 p. 61 R 24) et que le couple n'avait jamais eu de problèmes conjugaux (cf. ibid., R 12). Au sujet de la séparation du mois de mai 2014, elle a évoqué les deux opérations qu'elle avait subies en 2010 et en 2012, soit la pose d'un anneau gastrique et une opération de chirurgie esthétique abdomino-plastie. Ce serait suite auxdites opérations que le caractère de l'interrogée aurait changé et qu'elle aurait voulu profiter de la vie en sortant (cf. pce SEM 11 p. 60 R 13). Au vu des circonstances, force est de constater que le recourant aurait dû s'apercevoir, au cours de l'année 2012 déjà, que son mariage battait de l'aile après que son épouse se soit faite opérée et que ses projets de vie aient évolué.</w:t>
      </w:r>
    </w:p>
    <w:p>
      <w:r>
        <w:rPr>
          <w:b/>
        </w:rPr>
        <w:t>E. 5.3</w:t>
      </w:r>
    </w:p>
    <w:p>
      <w:r>
        <w:t>Quant à l'argument du prénommé selon lequel sa conjointe était la seule à vouloir mettre un terme à leur relation (cf. pce TAF 1 p. 11 et pce TAF 11 annexe 10), il ne saurait convaincre. En effet, il ressort des pièces du dossier qu'une requête commune de divorce avec accord complet a été signée par le recourant également, ce qui démontre que ce dernier a accepté la rupture de son couple. Dès lors, il s'ensuit que le Tribunal considère que les explications présentées dans le cadre de la procédure de recours pour tenter de justifier la dégradation rapide du lien ne sauraient revêtir les caractéristiques de faits susceptibles de renverser la présomption de fait établie plus haut.</w:t>
      </w:r>
    </w:p>
    <w:p>
      <w:r>
        <w:rPr>
          <w:b/>
        </w:rPr>
        <w:t>E. 5.4</w:t>
      </w:r>
    </w:p>
    <w:p>
      <w:r>
        <w:t>En conséquence, le Tribunal, bien que ne remettant pas fondamentalement en question le fait que les époux aient eu des sentiments réciproques au cours de leur vie commune de près de huit années, relève qu'à défaut d'éléments convaincants apportés par le recourant, il y a lieu de s'en tenir à la présomption de fait, fondée sur l'enchaînement chronologique et relativement rapide des événements, selon laquelle l'union formée par A._______ et B._______ ne présentait déjà plus l'intensité et la stabilité requises lors de la signature de la déclaration de vie commune et au moment de la décision de naturalisation facilitée. Vu ce qui précède, c'est à bon droit que l'autorité inférieure a annulé, en application de l'art. 41 LN et avec l'assentiment du canton d'origine, la naturalisation facilitée octroyée au recourant. En vertu de l'art. 41 al. 3 LN, sauf décision expresse, l'annulation fait également perdre la nationalité suisse aux membres de la famille qui l'ont acquise en vertu de la décision annulée. Il n'apparaît pas que cette situation se présente dans le cas d'espèce, à la connaissance du Tribunal, et le recourant n'a rien fait valoir à ce sujet.</w:t>
      </w:r>
    </w:p>
    <w:p>
      <w:r>
        <w:rPr>
          <w:b/>
        </w:rPr>
        <w:t>E. 6</w:t>
      </w:r>
    </w:p>
    <w:p>
      <w:r>
        <w:t>Il ressort de ce qui précède que, par sa décision du 28 août 2015,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(cf. art. 63 al. 1 PA en relation avec les art. 1 à 3 du règlement du 21 février 2008 sur les frais, dépens et indemnités fixés par le Tribunal administratif fédéral [FITAF ; RS 173.320.2]). Ayant succombé, le recourant n'a pas droit à des dépens (cf. art. 64 al. 1 PA a contrario et art. 7 al. 1 FITAF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