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F-5145/2019 vom 5. November 2020</w:t>
      </w:r>
    </w:p>
    <w:p>
      <w:r>
        <w:t>Bundesverwaltungsgericht, 2020-11-05, FR</w:t>
      </w:r>
    </w:p>
    <w:p>
      <w:r>
        <w:rPr>
          <w:b/>
        </w:rPr>
        <w:t xml:space="preserve">Quelle: </w:t>
      </w:r>
      <w:r>
        <w:t>https://mcp.opencaselaw.ch/entscheid/bvger_F-5145_2019</w:t>
      </w:r>
    </w:p>
    <w:p>
      <w:r>
        <w:t>FR: TAF F-5145/2019 du 5 novembre 2020</w:t>
      </w:r>
    </w:p>
    <w:p>
      <w:r>
        <w:t>IT: TAF F-5145/2019 del 5 novembre 2020</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au renouvellement d'une autorisation de séjour et de renvoi prononcées par le SEM - lequel constitue une unité de l'administration fédérale telle que définie à l'art. 33 let. d LTAF - sont susceptibles de recours au Tribunal, qui statue comme autorité précédant le Tribunal fédéral (ci-après : le TF ;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La recourante a qualité pour recourir (cf. art. 48 al. 1 PA). Présenté dans la forme et les délais prescrits par la loi, le recours est recevable (cf. art. 50 et 52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Selon l'art. 99 LEI (version en vigueur jusqu'au 31 mai 2019)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sa décision à l'approbation du SEM en conformité avec la législation et la jurisprudence (à ce sujet, cf. ATF 141 II 169 consid. 4.3.1, 4.3.2 et 6.1 et l'arrêt du TAF F-3202/2018 du 28 février 2019 consid. 4.2). Il s'ensuit que ni le Tribunal, ni le SEM ne sont liés par la proposition du SPOP du 11 mars 2019 et peuvent parfaitement s'écarter de l'appréciation faite par cette autorité.</w:t>
      </w:r>
    </w:p>
    <w:p>
      <w:r>
        <w:rPr>
          <w:b/>
        </w:rPr>
        <w:t>E. 4</w:t>
      </w:r>
    </w:p>
    <w:p>
      <w:r>
        <w:t>L'objet du litige porte sur la question de savoir si c'est à juste titre que le SEM a refusé de donner son approbation à la prolongation de l'autorisation de séjour de la recourante au motif que son droit de séjour était éteint en application de l'art. 51 al. 2 let. b LEI.</w:t>
      </w:r>
    </w:p>
    <w:p>
      <w:r>
        <w:rPr>
          <w:b/>
        </w:rPr>
        <w:t>E. 4.1</w:t>
      </w:r>
    </w:p>
    <w:p>
      <w:r>
        <w:t>En vertu de l'art. 50 LEI, après dissolution de la famille, le droit du conjoint et des enfants à l'octroi d'une autorisation de séjour et à la prolongation de sa durée de validité en vertu des art. 42 et 43 subsiste à certaines conditions. Toutefois, à teneur de l'art. 51 al. 2 let. b LEI, les droits prévus aux art. 43, 48 et 50 LEI s'éteignent s'il existe des motifs de révocation au sens de l'art. 62 LEI. Or, selon cette disposition, un tel motif existe en particulier lorsque l'étranger ou une personne dont il a la charge dépend de l'aide sociale (art. 62 let. e LEI ; arrêts du TF 2C_122/2020 du 7 juillet 2020 consid. 3.1, 2C_83/2018 du 1er février 2019 consid. 3.1, 2C_13/2018 du 16 novembre 2018 consid. 3.2).</w:t>
      </w:r>
    </w:p>
    <w:p>
      <w:r>
        <w:rPr>
          <w:b/>
        </w:rPr>
        <w:t>E. 4.2</w:t>
      </w:r>
    </w:p>
    <w:p>
      <w:r>
        <w:t>La révocation ou le non-renouvellement de l'autorisation de séjour d'un étranger pour des raisons de dépendance à l'aide sociale suppose qu'il existe un risque concret d'une telle dépendance. De simples préoccupations financières ne suffisent pas. Pour évaluer ce risque, il faut non seulement tenir compte des circonstances actuelles, mais aussi considérer l'évolution financière probable à plus long terme, compte tenu des capacités financières de tous les membres de la famille (ATF 137 I 351 consid. 3.9 p. 361; 122 II 1 consid. 3c p. 8). Une révocation entre en considération lorsqu'une personne a reçu des aides financières élevées et qu'on ne peut s'attendre à ce qu'elle puisse pourvoir à son entretien dans le futur. A la différence de l'art. 63 al. 1 let. c LEI qui concerne les autorisations d'établissement, l'art. 62 al. 1 let. e LEI ne prévoit pas que la personne dépende « durablement et dans une large mesure » de l'aide sociale (arrêts du TF 2C_633/2018 du 13 février 2019 consid. 6.2, 2C_184/2018 du 16 août 2018 consid. 2.3, 2C_923/2017 consid. 4.2, 2C_834/2016 du 31 juillet 2017 consid. 2.1, 2C_780/2013 du 2 mai 2014 consid. 3.3.1, 2C_1228/2012 du 20 juin 2013 consid. 2.3).</w:t>
      </w:r>
    </w:p>
    <w:p>
      <w:r>
        <w:rPr>
          <w:b/>
        </w:rPr>
        <w:t>E. 4.3</w:t>
      </w:r>
    </w:p>
    <w:p>
      <w:r>
        <w:t>La notion d'aide sociale doit être interprétée dans un sens technique. Elle comprend l'aide sociale traditionnelle et les revenus minima d'aide sociale, à l'exclusion des prestations d'assurances sociales, comme les indemnités de chômage, les prestations complémentaires à l'AVS et à l'AI prévues par la loi fédérale du 6 octobre 2006 sur les prestations complémentaires (LPC; RS 831.30) et les réductions des primes pour l'assurance obligatoire des soins (cf. ATF 141 II 401 consid. 5.1 p. 404 s. ; arrêt du TF 2C_268/2011 du 22 juillet 2011 consid. 6.2.2; voir aussi [avant l'entrée en vigueur de la LEtr] arrêts du TF 2C_362/2009 du 24 juillet 2009 consid. 3.1, 2C_315/2008 du 27 juin 2008 consid. 3.2, 2C_448/2007 du 20 février 2008 consid. 3.4, 2C_210/2007 du 5 septembre 2007 consid. 3.1).</w:t>
      </w:r>
    </w:p>
    <w:p>
      <w:r>
        <w:rPr>
          <w:b/>
        </w:rPr>
        <w:t>E. 4.4</w:t>
      </w:r>
    </w:p>
    <w:p>
      <w:r>
        <w:t>Enfin, la question de savoir si et dans quelle mesure l'étranger concerné dépend de l'aide sociale par sa faute ne concerne pas l'existence d'un motif de révocation, mais la proportionnalité d'une telle mesure.</w:t>
      </w:r>
    </w:p>
    <w:p>
      <w:r>
        <w:rPr>
          <w:b/>
        </w:rPr>
        <w:t>E. 5.1</w:t>
      </w:r>
    </w:p>
    <w:p>
      <w:r>
        <w:t>En l'occurrence, le SEM a retenu à la charge de l'intéressée qu'elle avait été mise au bénéfice d'un revenu d'insertion, à tout le moins à compter du mois de juillet 2007 et qu'elle continuait au moment du prononcé de toucher des prestations sociales lui permettant de couvrir ses besoins minimaux. Ainsi, au 7 août 2019, sa dette sociale s'élevait encore à près de 230'000 francs. Le SEM a également considéré qu'il n'apparaissait pas de manière probante que l'intéressée aurait entrepris des efforts particuliers en vue d'améliorer un tant soit peu sa situation financière à compter de l'avertissement du SPOP du 9 juin 2014 puis au gré des autorisations de séjour de durée limitée qui lui ont été ensuite délivrées successivement dans le cadre de l'examen général de sa situation. Aussi, quand bien même l'intéressée avait signé en date du 8 août 2019 un contrat avec le CSR, le SEM a considéré que ces démarches n'éloignaient nullement tout risque concret de future dépendance à l'aide sociale. Dans son mémoire de recours, l'intéressée a opposé à cette analyse le fait que s'il était vrai qu'elle avait connu des périodes très difficiles sur le plan financier, la conduisant à faire appel à l'assistance publique, il n'en demeurait pas moins qu'elle avait par le passé exercé plusieurs activités lucratives et ce, de manière stable et durable. Elle a également mis en exergue la lenteur de la procédure de renouvellement de son autorisation de séjour, laquelle avait eu pour conséquence, d'une part, de lui faire perdre son emploi et, d'autre part, de ne pas se voir réaliser une promesse d'engagement. Enfin, elle a encore allégué qu'elle ne ménageait pas ses efforts pour trouver une place de travail, en dépit du fait qu'elle avait connu des problèmes de santé et qu'elle était mère d'une jeune enfant.</w:t>
      </w:r>
    </w:p>
    <w:p>
      <w:r>
        <w:rPr>
          <w:b/>
        </w:rPr>
        <w:t>E. 5.2</w:t>
      </w:r>
    </w:p>
    <w:p>
      <w:r>
        <w:t>En l'espèce, le Tribunal observe que l'intéressée a certes exercé divers emplois temporaires depuis la délivrance de son autorisation de séjour, en décembre 2004, à ce jour. Toutefois, quoi qu'en dise l'intéressée, force est de constater qu'elle n'a, en parallèle, quasi jamais cessé de percevoir des prestations de l'aide sociale, ce qui démontre bien qu'elle ne peut se prévaloir d'une indépendance financière. En outre, si l'intéressée a bien signé un nouveau contrat de travail au mois de février 2020, force est de constater qu'il s'agissait-là d'un contrat de travail de durée déterminée, ayant pris fin au 3 mai 2020, et que le salaire réalisé ne couvrait pas l'entier de ses besoins. En effet, selon la fiche de salaire du mois de février 2020, le montant versé s'élevait à 2'975.39 francs alors que selon le décompte de revenu d'insertion pour la période de juin 2006 à juillet 2019, le montant perçu au mois de juillet 2019 s'élevait à 3'535 francs. Ainsi que cela ressort des derniers décomptes versés en annexe au courrier du 29 septembre 2020, ce montant est resté inchangé. Aussi, dans ces circonstances, il paraît difficile de retenir que l'intéressée soit à même de pourvoir à son entretien ainsi qu'à celui de sa fille cadette dans le futur sans devoir recourir, à tout le moins partiellement, à l'aide sociale.</w:t>
      </w:r>
    </w:p>
    <w:p>
      <w:r>
        <w:rPr>
          <w:b/>
        </w:rPr>
        <w:t>E. 5.3</w:t>
      </w:r>
    </w:p>
    <w:p>
      <w:r>
        <w:t>Il ne saurait ainsi être contesté que la recourante remplit le motif de révocation de la dépendance vis-à-vis de l'aide sociale prévu à l'art. 62 al. 1 let. e LEI.</w:t>
      </w:r>
    </w:p>
    <w:p>
      <w:r>
        <w:rPr>
          <w:b/>
        </w:rPr>
        <w:t>E. 6.1</w:t>
      </w:r>
    </w:p>
    <w:p>
      <w:r>
        <w:t>Cela étant, même lorsqu'un motif de refuser le renouvellement d'une autorisation de séjour est réalisé, le prononcé d'un tel refus ne se justifie que si la pesée des intérêts à effectuer dans le cas d'espèce fait apparaître la mesure comme proportionnelle. Il reste donc à vérifier si la décision du SEM du 2 septembre 2019 ne contrevient pas au principe de la proportionnalité dont le respect s'impose aux autorités en application des art. 96 LEI et 8 par. 2 CEDH.</w:t>
      </w:r>
    </w:p>
    <w:p>
      <w:r>
        <w:rPr>
          <w:b/>
        </w:rPr>
        <w:t>E. 6.2</w:t>
      </w:r>
    </w:p>
    <w:p>
      <w:r>
        <w:t>Lors de l'examen de la proportionnalité, il y a lieu de prendre en considération la gravité de l'éventuelle faute commise par l'étranger, la durée de son séjour en Suisse, son degré d'intégration, ainsi que le préjudice que l'intéressé et sa famille auraient à subir du fait de la mesure et les liens qu'il entretient encore avec son pays d'origine (ATF 139 I 145 consid. 2.3 ; 135 II 377 consid. 4.3 ; arrêt du TF 2C_1039/2019 du 6 février 2020 consid. 6).</w:t>
      </w:r>
    </w:p>
    <w:p>
      <w:r>
        <w:rPr>
          <w:b/>
        </w:rPr>
        <w:t>E. 6.3</w:t>
      </w:r>
    </w:p>
    <w:p>
      <w:r>
        <w:t>Il convient ainsi tout d'abord de se demander dans quelle mesure la dépendance à l'assistance publique est imputable à la recourante (cf. les arrêts du TF 2C_837/2017 du 15 juin 2018 consid. 7, 2C_831/2017 du 4 avril 2018 consid. 5.2 et 2C_547/2017 du 12 décembre 2017 consid. 4.1).</w:t>
      </w:r>
    </w:p>
    <w:p>
      <w:r>
        <w:rPr>
          <w:b/>
        </w:rPr>
        <w:t>E. 6.3.1</w:t>
      </w:r>
    </w:p>
    <w:p>
      <w:r>
        <w:t>En l'occurrence, le Tribunal constate que la recourante séjourne en Suisse de manière continue depuis le 1er janvier 2003. Dans un premier temps, le canton de Vaud, saisi d'une demande de délivrance d'une autorisation de séjour à l'intéressée au titre du regroupement familial en mai 2003, s'y est opposé, au motif que B._______ bénéficiait de l'aide sociale depuis le 1er juin 1999 et que selon l'attestation des services sociaux du 16 février 2004, un montant total de 72'080.30 francs lui avait déjà été versé. L'intéressée ayant été embauchée le 2 novembre 2004 en qualité d'ouvrière de production, une autorisation de séjour lui a été délivrée. L'intéressée a été licenciée après trois ou quatre mois. En date du 17 février 2005, elle a été victime d'un accident de la circulation (cf. lettre de l'intéressée de mars 2006). Lors du prononcé des MPUC, en juillet 2007, elle était en recherche d'emploi. Le 1er mai 2008, elle a signé un contrat de travail comme serveuse, occupant cet emploi pendant deux mois avant d'être engagée comme gardienne de piscine de juillet à septembre 2008. Le 1er septembre 2009, elle a signé un contrat de travail pour un emploi de serveuse à plein temps. En date du 1er novembre 2009, elle a été victime d'une agression et mise en incapacité totale de travail (cf. lettre de Maître F. M., du 17 mai 2010). Lors du jugement sur le divorce, rendu le 29 octobre 2010, elle était toujours en arrêt de travail à 80%, ensuite de cette agression (cf. jugement sur le divorce ad point 7). Cet arrêt de travail a été prolongé à tout le moins jusqu'au 31 janvier 2011. Le 1er juin 2011, elle a signé un contrat de travail pour un emploi de serveuse à plein temps, emploi qu'elle a exercé du mois de juillet au mois de septembre 2011. Elle a ensuite travaillé durant le mois de décembre 2011, à un taux d'occupation de 50%, également en qualité de serveuse. Le 1er février 2012, elle a signé un contrat de travail pour un emploi de serveuse à plein temps. Elle a travaillé jusqu'en avril 2012. Durant le mois de septembre 2013, elle a à nouveau travaillé comme serveuse avant d'être une nouvelle fois licenciée. Du 28 septembre 2013 au 16 décembre 2013, elle a suivi une formation de styliste ongulaire puis s'est mise à son compte à partir du mois de février 2014 (cf. procès-verbal d'audition du 10 avril 2014 ad question 16). En 2015, l'intéressée a à nouveau débuté un travail en qualité de serveuse. En date du 17 avril 2015, après avoir subi une agression sur sa place de travail, elle a été mise en incapacité de travail, laquelle a perduré jusqu'à la naissance de sa fille cadette, le 29 avril 2016, et a repris à l'issue de son congé maternité, le 4 août 2016 pour prendre fin le 31 août 2016. Dans l'intervalle, sa demande de prestations introduite auprès de l'Office AI a été rejetée par décision de non-entrée en matière en février 2016. Par certificat médical établi en date du 22 août 2016 à l'attention de l'Office AI, le docteur J. S., psychiatre-psychothérapeute a proposé que l'intéressée bénéficie d'une réinsertion professionnelle avec l'aide de l'AI dans un autre domaine que la restauration. Il ne ressort cependant pas des pièces du dossier qu'il aurait été fait suite à cette requête. Lors de son audition du 8 novembre 2016, l'intéressée a fait part de sa volonté de retrouver du travail et a indiqué s'être inscrite dans une agence pour effectuer des ménages dans des hôtels (cf. procès-verbal d'audition du 8 novembre 2016 ad question 14). Par courrier du 22 novembre 2016, l'entreprise S&amp;B Sàrl a confirmé à l'intéressée être intéressée à l'engager sitôt qu'elle serait en possession d'une autorisation de séjour valable. Le 5 mai 2017, l'intéressée a signé un contrat de travail avec la Fondation G._______, afin d'y travailler en qualité d'auxiliaire en soins et accompagnement, du 15 mai au 14 novembre 2017. Toutefois, elle a dû mettre un terme à ce contrat, s'étant retrouvée sans solution de garde pour sa fille (cf. courrier du CSR du 25 mars 2019). Au 1er janvier 2018, elle s'est inscrite à l'Office régional de placement, à 100%. Le 15 juillet 2018, elle a débuté un stage auprès d'un restaurant avec possibilité d'engagement à 100% à partir du 1er août 2018. Cette possibilité ne s'est pas concrétisée. En date du 15 septembre 2018, elle a été engagée par l'entreprise S&amp;B Sàrl en qualité de secrétaire à un taux d'occupation à 50%. Cet engagement a perduré jusqu'au 15 octobre 2018 (cf. fiche de salaire du 19 octobre 2018), l'entreprise ayant néanmoins fait part de son intérêt à la réengager en cas de délivrance d'une autorisation de séjour (cf. courrier de l'entreprise S&amp;B Sàrl du 22 novembre 2018). Le 15 février 2019, l'intéressée a eu un entretien avec l'organisme Connexion-Ressources et a été placée sur liste d'attente pour bénéficier de la mesure Connexion-Ressources Parents, ayant pour objectifs de la préparer à l'emploi ainsi qu'à la recherche d'un emploi (cf. attestation de cet organisme du 1er avril 2019). Le 25 mars 2019, l'intéressée a subi une IRM du genou droit (cf. attestation médicale du 25 mars 2019 du docteur W. F.) et elle a été mise au bénéfice d'un arrêt de travail du 9 mai 2019 au 28 juillet 2019 (cf. arrêt de travail de juin 2019). A partir du 5 août 2019, l'intéressée a pu bénéficier de la mesure Connexion-Ressources Parents et ce pour une durée de cinq mois (cf. contrat sur la mesure standard du 8 août 2019). Dans ce contexte, elle a effectué un stage de vendeuse dans l'entité Textura, du 9 au 27 septembre 2019. Le 5 février 2020, elle a signé un contrat de travail pour une durée de trois mois (du 3 février au 3 mai 2020) en qualité de vendeuse pour l'entreprise OR Beauty. Enfin, selon l'attestation délivrée le 28 septembre 2020 par l'association Connexion-Ressources, l'intéressée effectuera un stage du 5 octobre au 23 octobre 2020 auprès de l'Institution de Béthanie.</w:t>
      </w:r>
    </w:p>
    <w:p>
      <w:r>
        <w:rPr>
          <w:b/>
        </w:rPr>
        <w:t>E. 6.3.2</w:t>
      </w:r>
    </w:p>
    <w:p>
      <w:r>
        <w:t>En l'espèce, s'il apparaît que l'intéressée n'a pas ménagé ses efforts en vue de trouver une place de travail, le Tribunal observe cependant que la plupart des postes qu'elle a occupés l'ont été pour une courte période et qu'elle n'a apparemment pas cherché à entreprendre une reconversion professionnelle, en particulier durant les longues périodes d'incapacité de travail survenues en 2009-2010 puis en 2015-2016, afin d'augmenter son attractivité sur le marché de l'emploi. Il constate également que l'intéressée a été rendue attentive dès l'introduction de la première demande de délivrance d'une autorisation de séjour, en mai 2003, sur la nécessité de trouver un emploi à même d'assurer son autonomie financière. En effet, B._______ étant alors déjà au bénéfice de l'aide sociale, le SPOP a refusé - dans un premier temps - de donner suite à la requête de l'intéressée et ce n'est qu'après la production d'un contrat de travail qu'il a accepté de lui délivrer une autorisation de séjour, en décembre 2004. Par la suite, et lors de chaque procédure de renouvellement de son autorisation de séjour, l'intéressée a été invitée à tout mettre en oeuvre pour trouver une autonomie financière. Le Tribunal parvient ainsi à la conclusion que, sur le principe, la dépendance à l'aide sociale de l'intéressée lui est imputable.</w:t>
      </w:r>
    </w:p>
    <w:p>
      <w:r>
        <w:rPr>
          <w:b/>
        </w:rPr>
        <w:t>E. 6.3.3</w:t>
      </w:r>
    </w:p>
    <w:p>
      <w:r>
        <w:t>Certes, l'intéressée peut se prévaloir de circonstances atténuantes, avec la naissance de trois enfants, respectivement en 2003, 2005 et 2016. Cela étant, ces circonstances doivent être relativisées, du moins pour ce qui a trait aux deux premiers enfants. En effet, il appert que durant son mariage avec B._______, c'est principalement ce dernier qui s'est occupé de leurs deux enfants communs puisqu'il n'était alors déjà plus en mesure d'exercer une activité professionnelle. En outre, par jugement sur le divorce du 29 octobre 2010, B._______ s'est vu attribuer l'autorité parentale sur leurs enfants, l'intéressée se voyant, quant à elle, accorder un droit de visite par l'intermédiaire d'un Point rencontre, deux fois par mois, pour une durée maximale de 3 heures. L'intéressée avait ainsi tout loisir de stabiliser sa situation professionnelle et économique pour atteindre l'autonomie financière qui était attendue de sa part. Accessoirement, elle aurait été de la sorte aussi en mesure de s'acquitter de la pension d'entretien dues à ses deux enfants, et à laquelle elle avait été astreinte par le jugement sur le divorce du 29 octobre 2010. En effet, ainsi que l'a déclaré B._______ par courrier du 20 février 2017, jusqu'à cette date-là, l'intéressée ne s'était jamais acquittée de son dû. Cela étant, le Tribunal ne saurait retenir à la décharge de l'intéressée l'argument mis en avant dans son mémoire de recours et selon lequel l'attente liée à la procédure de renouvellement de son autorisation de séjour l'aurait prétéritée. Elle pouvait en effet se prévaloir d'une autorisation temporaire de travailler durant cette période. Aussi, il ne fait nul doute que la prolongation de son titre de séjour aurait consisté en une simple formalité si elle avait été, durant cette période, au bénéfice d'un contrat de travail de durée indéterminée.</w:t>
      </w:r>
    </w:p>
    <w:p>
      <w:r>
        <w:rPr>
          <w:b/>
        </w:rPr>
        <w:t>E. 6.4</w:t>
      </w:r>
    </w:p>
    <w:p>
      <w:r>
        <w:t>En conséquence, si le Tribunal ne saurait nier les efforts consentis par l'intéressée, il considère cependant que celle-ci doit être tenue en grande partie pour responsable de sa dépendance à l'aide sociale. Aussi, l'intérêt public à son éloignement demeure, sur ce point, plus élevé que son intérêt privé à poursuivre son séjour en Suisse.</w:t>
      </w:r>
    </w:p>
    <w:p>
      <w:r>
        <w:rPr>
          <w:b/>
        </w:rPr>
        <w:t>E. 6.5</w:t>
      </w:r>
    </w:p>
    <w:p>
      <w:r>
        <w:t>L'intérêt public à l'éloignement de l'intéressée trouve également sa justification dans les condamnations subies par cette dernière à plusieurs reprises. En effet, elle a été condamnée successivement en 2009, en 2013, en 2014, en 2016 et en 2018. Il est vrai qu'à l'exception de la peine prononcée en 2016, il s'agissait de peines pécuniaires. Cela étant, le Tribunal observe que les 4 premières condamnations portent sur des faits similaires, à savoir la conduite sans permis de conduire et que la dernière condamnation porte sur une infraction à la LEI, l'intéressée ayant hébergé contre versement d'un loyer une personne sans autorisation de séjour. Un tel comportement dénote, de l'avis du Tribunal, une certaine propension à ne pas respecter les lois en vigueur de son pays d'accueil et aussi, on ne saurait l'occulter complètement dans l'analyse des intérêts en présence au dossier.</w:t>
      </w:r>
    </w:p>
    <w:p>
      <w:r>
        <w:rPr>
          <w:b/>
        </w:rPr>
        <w:t>E. 6.6</w:t>
      </w:r>
    </w:p>
    <w:p>
      <w:r>
        <w:t>Au titre de ses intérêts privés, l'intéressée a mis en avant la relation qu'elle entretient aujourd'hui avec ses deux enfants aînés, aujourd'hui de nationalité suisse, et sur lesquels elle exerce, depuis août 2015, un libre et large droit de visite. Par ailleurs, depuis février 2018, elle peut également se prévaloir d'un exercice conjoint de l'autorité parentale. Il convient par conséquent de déterminer dans quelle mesure l'intéressée peut se prévaloir des droits conférés par l'art. 8 CEDH pour maintenir une relation privilégiée avec ses deux enfants aînés.</w:t>
      </w:r>
    </w:p>
    <w:p>
      <w:r>
        <w:rPr>
          <w:b/>
        </w:rPr>
        <w:t>E. 6.6.1</w:t>
      </w:r>
    </w:p>
    <w:p>
      <w:r>
        <w:t>Dans un arrêt récent (ATF 144 I 91), le Tribunal fédéral a rappelé la jurisprudence relative à l'application de l'art. 8 CEDH pour le parent étranger qui n'a pas l'autorité parentale ni la garde d'un enfant mineur disposant d'un droit durable de résider en Suisse. Il a en outre rappelé que cette jurisprudence s'appliquait également lorsque les parents sont titulaires de l'autorité parentale conjointe, ce qui est généralement la règle depuis l'entrée en vigueur des modifications du Code civil le 1er juillet 2014 (cf. ATF 142 III 56 consid. 3), mais que seul l'un des deux a la garde de l'enfant (cf. ATF 143 I 21 consid. 5.5.4). Le parent qui n'a pas la garde ne peut d'emblée entretenir une relation familiale avec son enfant que de manière limitée, en exerçant le droit de visite dont il bénéficie. Il n'est en principe pas nécessaire que, dans l'optique de pouvoir exercer son droit de visite, il soit habilité à résider durablement dans le même pays que son enfant. Sous l'angle du droit à une vie familiale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(ATF 144 I 91 consid. 5.1 et les références).</w:t>
      </w:r>
    </w:p>
    <w:p>
      <w:r>
        <w:rPr>
          <w:b/>
        </w:rPr>
        <w:t>E. 6.6.2</w:t>
      </w:r>
    </w:p>
    <w:p>
      <w:r>
        <w:t>Aussi,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Dans le cadre de l'examen de la proportionnalité de la mesure (art. 8 par. 2 CEDH), il faut aussi tenir compte de l'intérêt fondamental de l'enfant (art. 3 de la Convention relative aux droits de l'enfant [CDE ; RS 0.107]) à pouvoir grandir en jouissant d'un contact étroit avec ses deux parents, étant précisé que, sous l'angle du droit des étrangers, cet élément n'est pas prépondérant par rapport aux autres et que l'art. 3 CDE ne saurait fonder une prétention directe à l'octroi ou au maintien d'une autorisation (ATF 144 I 91 consid. 5.2 et les références).</w:t>
      </w:r>
    </w:p>
    <w:p>
      <w:r>
        <w:rPr>
          <w:b/>
        </w:rPr>
        <w:t>E. 6.6.3</w:t>
      </w:r>
    </w:p>
    <w:p>
      <w:r>
        <w:t>La jurisprudence a précisé que l'exigence du lien affectif particulièrement fort doit être considérée comme remplie lorsque les contacts personnels sont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1er juillet 2014 (ATF 144 I 91 consid. 5.2.1 ; 143 I 21 consid. 5.5.4).</w:t>
      </w:r>
    </w:p>
    <w:p>
      <w:r>
        <w:rPr>
          <w:b/>
        </w:rPr>
        <w:t>E. 6.6.4</w:t>
      </w:r>
    </w:p>
    <w:p>
      <w:r>
        <w:t>Le lien économique est particulièrement fort lorsque l'étranger verse effectivement à l'enfant des prestations financières dans la mesure décidée par les instances judiciaires civiles (ATF 144 I 91 consid. 5.2.2, 139 I 315 consid. 3.2). La contribution à l'entretien peut également avoir lieu en nature, en particulier en cas de garde alternée (ATF 144 I 91 consid. 5.2.2, 143 I 21 consid. 6.3.5). Le TF a toutefois admis qu'il convenait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(ATF 144 I 91 consid. 5.2.2 et les références citées). Il y a lieu également de tenir compte des décisions des autorités civiles réduisant ou supprimant l'obligation de verser une pension alimentaire et de l'importance des prestations en nature consenties en faveur de l'enfant, l'exercice d'un droit de visite équivalant à une quasi-garde alternée confirmant sous l'angle des prestations en nature l'existence de liens économiques étroits.</w:t>
      </w:r>
    </w:p>
    <w:p>
      <w:r>
        <w:rPr>
          <w:b/>
        </w:rPr>
        <w:t>E. 6.6.5</w:t>
      </w:r>
    </w:p>
    <w:p>
      <w:r>
        <w:t>Finalement, on ne saurait parler de comportement irréprochable lorsqu'il existe, à l'encontre de l'étranger, des motifs d'éloignement, en particulier si l'on peut lui reprocher un comportement répréhensible sur le plan pénal ou en regard de la législation sur les étrangers (ATF 144 I 91 consid. 5.2.4 et les références citées). Il est précisé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(ATF 144 I 91 consid. 5.2.4, 140 I 145 consid. 4.3).</w:t>
      </w:r>
    </w:p>
    <w:p>
      <w:r>
        <w:rPr>
          <w:b/>
        </w:rPr>
        <w:t>E. 6.6.6</w:t>
      </w:r>
    </w:p>
    <w:p>
      <w:r>
        <w:t>Dans sa décision du 2 septembre 2019, le SEM a nié tant l'existence d'une relation affective étroite entre l'intéressée et ses deux enfants aînés que celle d'une relation économique particulièrement forte. De même, il a considéré que l'intéressée n'avait pas fait preuve d'un comportement irréprochable durant son séjour en Suisse. Dans son mémoire de recours, l'intéressée a rappelé qu'elle était au bénéfice d'un libre et large droit de visite à l'égard de ses enfants depuis août 2015 et qu'elle en faisait usage. Pour confirmer ses dires, elle s'est appuyée sur le courrier de son ex-époux, du 30 novembre 2018, dans lequel celui-ci atteste que l'intéressée voit leurs enfants tous les week-ends. Par ailleurs, elle a déclaré que « d'entente avec le père, [elle] n'est pas astreinte à une telle contribution d'entretien au vu de sa situation financière actuelle, ce qui ne [l']empêche pas de prendre à sa charge tous les frais liés à son droit de visite sur ses enfants ». Enfin, le Tribunal relève que par courrier du 24 août 2020, la fille aînée de l'intéressée a sollicité de la Justice de paix du district de Lausanne de pouvoir vivre auprès de sa mère.</w:t>
      </w:r>
    </w:p>
    <w:p>
      <w:r>
        <w:rPr>
          <w:b/>
        </w:rPr>
        <w:t>E. 6.6.7</w:t>
      </w:r>
    </w:p>
    <w:p>
      <w:r>
        <w:t>En l'occurrence, le Tribunal n'entend pas nier qu'il existe aujourd'hui un lien affectif entre la recourante et ses deux enfants aînés, suite à l'octroi à l'intéressée d'un libre et large droit de visite en 2015. Ce fait est par ailleurs confirmé par B._______ (cf. courriers des 20 février 2017 et 30 novembre 2018 ; lettre de la fille aînée de l'intéressée jointe au mémoire de recours). C'est donc à tort que, sur ce point, le SEM a nié une relation affective étroite entre l'intéressée et ses deux enfants aînés.</w:t>
      </w:r>
    </w:p>
    <w:p>
      <w:r>
        <w:rPr>
          <w:b/>
        </w:rPr>
        <w:t>E. 6.6.8</w:t>
      </w:r>
    </w:p>
    <w:p>
      <w:r>
        <w:t>S'agissant de la relation économique existant entre la recourante et ses deux enfants aînés, le Tribunal relève que la recourante a été contrainte par le jugement sur le divorce du 29 octobre 2010 au versement d'une contribution en faveur de chacun de ses enfants d'un montant de 300 francs jusqu'à leur douzième année puis d'un montant de 350 francs, sur une capacité de gain estimée à 2'500 francs net par mois. Ces montants n'ont jamais été remis en question, que ce soit lors de la modification du jugement sur le divorce en août 2015 ou lors de celle, en février 2018. Par ailleurs, dans son courrier du 20 février 2017, l'ex-époux de l'intéressée a déclaré n'avoir jamais perçu les montants dus. Aussi, en dépit des déclarations de l'intéressée, de surcroît nullement étayées, le Tribunal doit retenir que l'exigence du lien économique n'est nullement remplie sans que l'intéressée puisse se prévaloir de motifs excusables. Sur ce point, l'analyse effectuée par le SEM doit être confirmée.</w:t>
      </w:r>
    </w:p>
    <w:p>
      <w:r>
        <w:rPr>
          <w:b/>
        </w:rPr>
        <w:t>E. 6.6.9</w:t>
      </w:r>
    </w:p>
    <w:p>
      <w:r>
        <w:t>Enfin, sous l'angle de la condition du comportement irréprochable, il y a lieu de tenir compte du fait que la recourante a accumulé une certaine dette sociale (dans le même sens, cf. les arrêts du TF 2C_522/2015 consid. 4.4.1 in fine et 2C_385/2014 du 19 janvier 2015 consid. 5.2.2 in fine) et qu'elle a fait l'objet de plusieurs condamnations pénales, la dernière remontant au mois de septembre 2018. Ces faits revêtent une certaine gravité et ne sauraient ainsi être complètement occultés même si, comme relevé ci-avant, l'intéressée peut se prévaloir d'une responsabilité quelque peu diminuée, s'agissant de sa dépendance à l'aide sociale.</w:t>
      </w:r>
    </w:p>
    <w:p>
      <w:r>
        <w:rPr>
          <w:b/>
        </w:rPr>
        <w:t>E. 6.6.10</w:t>
      </w:r>
    </w:p>
    <w:p>
      <w:r>
        <w:t>Sous un autre angle, il apparaît dans le cas présent qu'une poursuite à distance de la relation entre l'intéressée et ses deux enfants aînés est envisageable. En effet, au vu de l'âge de ces derniers (17 et 15 ans), on peut attendre de leur part qu'ils se déplacent durant leurs vacances pour retrouver leur mère au Kosovo. De même, ils conservent la possibilité de préserver leurs liens au travers des moyens de communication modernes (notamment Skype ou la messagerie WhatsApp). Sous cet angle, la requête faite par la fille aînée de la recourante auprès de la Justice de paix du district de Lausanne en date du 24 août 2020, afin de pouvoir vivre auprès de cette dernière, ne saurait modifier ce constat et ce, d'autant moins qu'à partir du 9 mai 2021, elle aura atteint sa majorité.</w:t>
      </w:r>
    </w:p>
    <w:p>
      <w:r>
        <w:rPr>
          <w:b/>
        </w:rPr>
        <w:t>E. 6.6.11</w:t>
      </w:r>
    </w:p>
    <w:p>
      <w:r>
        <w:t>Aussi, après une pondération des éléments en présence, le Tribunal parvient à la conclusion que l'intéressée ne peut se prévaloir de ses seuls liens affectifs avec ses enfants aînés pour se voir reconnaître à ce titre un droit à obtenir une autorisation de séjour sur la base de l'art. 8 CEDH. Pour ce qui a trait à la fille cadette de l'intéressée, le Tribunal observe que son sort suit étroitement celui de sa mère en l'absence de tout droit de séjour durable propre et sur lequel l'intéressée pourrait également fonder une prétention au sens de l'art. 8 CEDH. L'intéressée a certes allégué dans son mémoire de recours que sa fille entretenait une relation suivie avec son père, également établi en Suisse, mais force est de constater qu'il s'agit là de simples allégations, nullement étayées.</w:t>
      </w:r>
    </w:p>
    <w:p>
      <w:r>
        <w:rPr>
          <w:b/>
        </w:rPr>
        <w:t>E. 6.6.12</w:t>
      </w:r>
    </w:p>
    <w:p>
      <w:r>
        <w:t>Sous l'angle du droit au respect de la vie privée au sens de l'art. 8 CEDH, le Tribunal fédéral a précisé et structuré sa jurisprudence dans l'ATF 144 I 266, après avoir rappelé la position de la Cour européenne des droits de l'homme sur le droit au respect de la vie familiale et le droit au respect de la vie privée.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consid. 3 et les références ; arrêt du TF 2C_194/2019 du 10 mars 2019 consid. 2.3).</w:t>
      </w:r>
    </w:p>
    <w:p>
      <w:r>
        <w:rPr>
          <w:b/>
        </w:rPr>
        <w:t>E. 6.6.13</w:t>
      </w:r>
    </w:p>
    <w:p>
      <w:r>
        <w:t>En l'espèce, il ressort du dossier que l'intéressée séjourne légalement en Suisse depuis décembre 2004. Son séjour a été régulièrement prolongé jusqu'au 1er janvier 2018, date à laquelle son autorisation est arrivée à échéance. Cela étant, au vu de sa dette sociale, la recourante ne peut se prévaloir en Suisse d'une intégration particulièrement approfondie, d'autant plus qu'elle a commis plusieurs actes répréhensibles. En conséquence, elle ne peut davantage se prévaloir d'un droit à la protection de sa vie privée au sens de l'art. 8 CEDH.</w:t>
      </w:r>
    </w:p>
    <w:p>
      <w:r>
        <w:rPr>
          <w:b/>
        </w:rPr>
        <w:t>E. 6.7</w:t>
      </w:r>
    </w:p>
    <w:p>
      <w:r>
        <w:t>Compte tenu des éléments qui précèdent, le Tribunal arrive à la conclusion que les conditions jurisprudentielles posées à la prolongation de l'autorisation de séjour de la recourante en application de l'art. 8 CEDH, que ce soit sous l'angle du droit au respect de sa vie familiale ou de celui du droit au respect de sa vie privée, ne sont pas réalisées.</w:t>
      </w:r>
    </w:p>
    <w:p>
      <w:r>
        <w:rPr>
          <w:b/>
        </w:rPr>
        <w:t>E. 6.8</w:t>
      </w:r>
    </w:p>
    <w:p>
      <w:r>
        <w:t>S'agissant des possibilités de réintégration de la recourante dans son pays d'origine, il convient de relever que l'intéressée, qui est encore jeune, a passé toute son enfance et son adolescence au Kosovo. En outre, il appert qu'elle dispose d'un réseau familial dans son pays d'origine même si elle a allégué ne plus avoir de contacts avec (cf. procès-verbal d'audition de E._______ du 10 novembre 2016 ad page 4, question 20). A cela s'ajoute le fait que la recourante ne s'est pas créée en Suisse des attaches professionnelles ou sociales exceptionnellement profondes et durables. Enfin, elle ne souffre d'aucun problème de santé en particulier, susceptible de faire obstacle à une réintégration. Partant, le Tribunal estime que malgré les liens que la recourante a pu se créer durant son séjour en Suisse et la présence de ses deux enfants aînés dans ce pays, sa réintégration au Kosovo ne saurait être considérée comme fortement compromise.</w:t>
      </w:r>
    </w:p>
    <w:p>
      <w:r>
        <w:rPr>
          <w:b/>
        </w:rPr>
        <w:t>E. 6.9</w:t>
      </w:r>
    </w:p>
    <w:p>
      <w:r>
        <w:t>La décision de ne pas renouveler l'autorisation de séjour de l'intéressée apparaît ainsi justifiée, tant au regard de l'art. 96 LEI qu'au regard de l'art. 8 par. 2 CEDH.</w:t>
      </w:r>
    </w:p>
    <w:p>
      <w:r>
        <w:rPr>
          <w:b/>
        </w:rPr>
        <w:t>E. 6.10</w:t>
      </w:r>
    </w:p>
    <w:p>
      <w:r>
        <w:t>Il convient enfin de relever qu'il n'y a pas lieu d'examiner séparément la situation de la recourante sous l'angle de l'art. 30 al. 1 let. b LEI, puisque les éléments constitutifs de cette disposition ont fait l'objet d'un examen ci-avant, notamment au travers de l'examen des conditions d'application de l'art. 8 CEDH ainsi que de celui de sa réintégration au Kosovo.</w:t>
      </w:r>
    </w:p>
    <w:p>
      <w:r>
        <w:rPr>
          <w:b/>
        </w:rPr>
        <w:t>E. 7</w:t>
      </w:r>
    </w:p>
    <w:p>
      <w:r>
        <w:t>En considération de ce qui précède, le SEM n'a pas violé le droit fédéral en retenant que la recourante réalisait les conditions d'application de l'art. 62 al. 1 let. e LEI ni n'a excédé ou abusé de son pouvoir d'appréciation en refusant de donner son approbation au renouvellement de l'autorisation de séjour de l'intéressée.</w:t>
      </w:r>
    </w:p>
    <w:p>
      <w:r>
        <w:rPr>
          <w:b/>
        </w:rPr>
        <w:t>E. 8</w:t>
      </w:r>
    </w:p>
    <w:p>
      <w:r>
        <w:t>Dans la mesure où l'intéressée n'obtient pas la prolongation de son autorisation de séjour, c'est également à bon droit que l'autorité intimée a prononcé le renvoi de celle-ci de Suisse, conformément à l'art. 64 al. 1 let. c LEI. En outre, l'instance inférieure était fondée à ordonner l'exécution de cette mesure, puisque l'intéressée n'a pas démontré l'existence d'obstacles à son retour au Kosovo et que le dossier ne fait pas non plus apparaître que l'exécution de ce renvoi serait impossible, illicite ou inexigible au sens de l'art. 83 al. 2 à 4 LEI. Sous l'angle de l'exigibilité de l'exécution du renvoi de l'intéressée au Kosovo, le Tribunal observe que la recourante ne souffre d'aucun problème de santé majeure qui ne pourrait pas être pris en charge au Kosovo, de sorte que sous cet angle, l'exécution de son renvoi s'avère raisonnablement exigible. Quant à sa fille cadette, au vu de son jeune âge, elle est encore fortement dépendante de sa mère de sorte que cet élément ne fait pas davantage obstacle à l'exécution du renvoi de l'intéressée. Enfin, le fait que ses deux enfants aînés, ressortissants suisses, puissent poursuivre leur séjour en Suisse ne saurait davantage constituer un obstacle à l'exécution de son renvoi dès lors que, comme relevé ci-avant, un maintien des relations via les moyens de communication modernes demeure possible.</w:t>
      </w:r>
    </w:p>
    <w:p>
      <w:r>
        <w:rPr>
          <w:b/>
        </w:rPr>
        <w:t>E. 9</w:t>
      </w:r>
    </w:p>
    <w:p>
      <w:r>
        <w:t>Il ressort de ce qui précède que, par sa décision du 2 septembre 2019, l'autorité inférieure n'a ni violé le droit fédéral ni constaté des faits pertinents de manière inexacte ou incomplète ; en outre, cette décision n'est pas inopportune (art. 49 PA). En conséquence, le recours est rejeté. Vu l'issue de la cause, il y aurait lieu de mettre les frais de procédure à la charge de la recourante (art. 63 al. 1 PA en relation avec les art. 1 à 3 du règlement du 21 février 2008 concernant les frais, dépens et indemnités fixés par le Tribunal administratif fédéral [FITAF, RS 173.320.2]). Par décision incidente du 18 octobre 2019, le Tribunal a mis la recourante au bénéfice de l'assistance judiciaire totale et a désigné Maître Georges Reymond en qualité d'avocat d'office pour la présente procédure, en application de l'art. 65 al. 1 et 2 PA. Aussi, il convient de dispenser la recourante du paiement des frais de procédure et d'allouer à son mandataire une indemnité à titre d'honoraires pour les frais indispensables et relativement élevés occasionnés par la procédure de recours, dans la mesure où elle n'a pas eu gain de cause (art. 64 al. 2 à 4, par renvoi de l'art. 65 al. 3 PA, en relation avec les art. 8 à 12 du règlement du 21 février 2008 concernant les frais, dépens et indemnités fixés par le Tribunal administratif fédéral [FITAF, RS 173.320.2]). Par courrier du 12 mars 2020, le mandataire de l'intéressée a fait parvenir au Tribunal un relevé d'activité pour un total de 24.61 heures. En l'espèce, le Tribunal considère qu'il convient de prendre en compte un total de 12 heures pour couvrir les actes indispensables à la présente procédure (soit 7 heures pour l'étude du dossier et la rédaction du mémoire de recours et un forfait de 5 heures pour les différents courriers postérieurs au mémoire de recours). Compte tenu du tarif applicable en l'espèce et du degré de difficulté de la présente cause, cette indemnité, à titre d'honoraires, sera fixée à 2'500 francs. La recourante a l'obligation de rembourser ce montant si elle revient à meilleure fortune (cf. art. 65 al. 4 PA). Enfin, aucun dépens ne sera mis à la charge de l'autorité intimée, la recourante n'ayant pas obtenu gain de cause (cf. art. 7ss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