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F-5125/2022 vom 5. Juni 2024</w:t>
      </w:r>
    </w:p>
    <w:p>
      <w:r>
        <w:t>Bundesverwaltungsgericht, 2024-06-05, DE</w:t>
      </w:r>
    </w:p>
    <w:p>
      <w:r>
        <w:rPr>
          <w:b/>
        </w:rPr>
        <w:t xml:space="preserve">Quelle: </w:t>
      </w:r>
      <w:r>
        <w:t>https://mcp.opencaselaw.ch/entscheid/bvger_F-5125_2022</w:t>
      </w:r>
    </w:p>
    <w:p>
      <w:r>
        <w:t>FR: TAF F-5125/2022 du 5 juin 2024</w:t>
      </w:r>
    </w:p>
    <w:p>
      <w:r>
        <w:t>IT: TAF F-5125/2022 del 5 giugno 2024</w:t>
      </w:r>
    </w:p>
    <w:p>
      <w:pPr>
        <w:pStyle w:val="Heading2"/>
      </w:pPr>
      <w:r>
        <w:t>Regeste</w:t>
      </w:r>
    </w:p>
    <w:p>
      <w:r>
        <w:t>Personen des Asylrechts</w:t>
      </w:r>
    </w:p>
    <w:p>
      <w:pPr>
        <w:pStyle w:val="Heading2"/>
      </w:pPr>
      <w:r>
        <w:t>Erwägungen</w:t>
      </w:r>
    </w:p>
    <w:p>
      <w:r>
        <w:rPr>
          <w:b/>
        </w:rPr>
        <w:t>E. 1.1</w:t>
      </w:r>
    </w:p>
    <w:p>
      <w:r>
        <w:t>Verfügungen des SEM betreffend Zustimmung zur Erteilung einer Auf- enthaltsbewilligung nach Art. 14 Abs. 2 AsylG unterliegen der Beschwerde</w:t>
      </w:r>
    </w:p>
    <w:p>
      <w:r>
        <w:t>F-5125/2022 Seite 4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Beide stehen unter dem Vorbehalt spezialgesetzlichen Verfahrensrechts (vgl. Art. 4 VwVG). Die angefochtene Verfügung erging gestützt auf das Asylgesetz. Allerdings weist Art. 14 Abs. 2 AsylG sowohl inhaltlich als auch verfahrensrechtlich eher auslän- derrechtlichen als asylrechtlichen Charakter auf. Deshalb richtet sich das Verfahren nach den Verfahrensbestimmungen, die im Ausländerrecht an- wendbar sind, das heisst denen des AIG und des VwVG (BVGE 2020 VII/4 E. 4.3). Die im 8. Kapitel des AsylG niedergelegten Spezialvorschriften be- treffend Rechtsschutz, Beschwerdeverfahren, Wiedererwägung und Mehr- fachgesuche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Das SEM kann gestützt auf Art. 99 Abs. 2 AIG und Art. 86 Abs. 1 der Verordnung vom 24. Oktober 2007 über Zulassung, Aufenthalt und Er- werbstätigkeit (VZAE, SR 142.201) die Zustimmung zum Entscheid einer kantonalen Verwaltungsbehörde oder einer kantonalen Rechtsmitte- linstanz betreffend Erteilung oder Verlängerung einer Aufenthaltsbewilli- gung verweigern, zeitlich begrenzen oder mit Bedingungen und Auflagen</w:t>
      </w:r>
    </w:p>
    <w:p>
      <w:r>
        <w:t>F-5125/2022 Seite 5 verbinden. Der Entscheid des SEM über die Erteilung oder Verweigerung seiner Zustimmung ergeht rechtsprechungsgemäss ohne Bindung an die Beurteilung durch den Kanton (vgl. Urteil des BVGer F-1668/2021 vom 6. Mai 2022).</w:t>
      </w:r>
    </w:p>
    <w:p>
      <w:r>
        <w:rPr>
          <w:b/>
        </w:rPr>
        <w:t>E. 3.2</w:t>
      </w:r>
    </w:p>
    <w:p>
      <w:r>
        <w:t>Gemäss Art. 14 Abs. 2 AsylG kann der Kanton mit Zustimmung der Vorinstanz einer ihm nach dem Asylgesetz zugewiesenen Person eine Auf- enthaltsbewilligung erteilen, wenn sich die betroffene Person seit Einrei- 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Diese Voraussetzungen müssen kumulativ erfüllt sein.</w:t>
      </w:r>
    </w:p>
    <w:p>
      <w:r>
        <w:rPr>
          <w:b/>
        </w:rPr>
        <w:t>E. 3.3</w:t>
      </w:r>
    </w:p>
    <w:p>
      <w:r>
        <w:t>Der Bundesrat hat den Begriff des schwerwiegenden persönlichen Här- tefalls konkretisiert in Art. 31 Abs. 1 VZAE. Bei der Beurteilung eines schwerwiegenden persönlichen Härtefalls sind insbesondere die Integra- tion anhand der Integrationskriterien nach Art. 58a Abs. 1 AIG (Bst. a), die Familienverhältnisse, insbesondere der Zeitpunkt der Einschulung und die Dauer des Schulbesuchs der Kinder (Bst. c), die finanziellen Verhältnisse (Bst. d), die Dauer der Anwesenheit in der Schweiz (Bst. e), der Gesund- heitszustand (Bst. f) und die Möglichkeiten für eine Wiedereingliederung im Herkunftsstaat (Bst. g) zu berücksichtigen.</w:t>
      </w:r>
    </w:p>
    <w:p>
      <w:r>
        <w:rPr>
          <w:b/>
        </w:rPr>
        <w:t>E. 3.4</w:t>
      </w:r>
    </w:p>
    <w:p>
      <w:r>
        <w:t>Rechtsprechungsgemäss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 diesbe- züglich in Art. 31 Abs. 1 VZAE formulierten Kriterien stellen weder einen abschliessenden Katalog dar noch müssen sie kumulativ erfüllt sein (vgl. BVGE 2009/40 E. 6.2; bestätigt unter anderem in den Urteilen des BVGer F-2058/2021 vom 12. Mai 2023 E. 4.3; F-3346/2021 vom 18. Dezember 2023 E. 3.4; F-4213/2023 vom 7. November 2023 E. 4.3).</w:t>
      </w:r>
    </w:p>
    <w:p>
      <w:r>
        <w:rPr>
          <w:b/>
        </w:rPr>
        <w:t>E. 3.5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w:t>
      </w:r>
    </w:p>
    <w:p>
      <w:r>
        <w:t>F-5125/2022 Seite 6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(BVGE 2009/40 E. 6.2; 2007/45 E. 4.2).</w:t>
      </w:r>
    </w:p>
    <w:p>
      <w:r>
        <w:rPr>
          <w:b/>
        </w:rPr>
        <w:t>E. 3.6</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Härtefalls ausschliesslich humanitäre Gesichts- punkte ausschlaggebend, wobei der Schwerpunkt auf der Verankerung in der Schweiz liegt. Persönliche, familiäre und ökonomische Schwierigkei- 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F-3886/2017 vom 14. März 2019 E. 6.3). Anwendbar ist die Härtefallregelung von Art. 14 Abs. 2 AsylG sowohl auf Personen, die ein Asylverfahren erfolglos durchlaufen haben, als auch auf Personen, die sich noch im Asylverfahren befinden (BGE 138 I 246 E 2.2; BVGE 2009/40 E. 3.1).</w:t>
      </w:r>
    </w:p>
    <w:p>
      <w:r>
        <w:rPr>
          <w:b/>
        </w:rPr>
        <w:t>E. 3.7</w:t>
      </w:r>
    </w:p>
    <w:p>
      <w:r>
        <w:t>Gemäss Art. 31 Abs. 2 VZAE setzt die Anerkennung eines schwerwie- genden persönlichen Härtefalls voraus, dass die gesuchstellende Person ihre Identität offenlegt. Die Nichteinreichung heimatlicher Ausweispapiere kann eine Verletzung der Pflicht zur Offenlegung der Identität gemäss Art. 31 Abs. 2 VZAE darstellen und damit einer Erteilung einer Aufenthalts- bewilligung nach Art. 14 Abs. 2 AsylG entgegenstehen (vgl. Urteil des BVGer F-28/2021 vom 7. März 2022 E. 5).</w:t>
      </w:r>
    </w:p>
    <w:p>
      <w:r>
        <w:rPr>
          <w:b/>
        </w:rPr>
        <w:t>E. 4.1</w:t>
      </w:r>
    </w:p>
    <w:p>
      <w:r>
        <w:t>Der Beschwerdeführer hält sich seit Einreichung seines Asylgesuchs im Dezember 2015 knapp achteinhalb Jahre – seit dem Eintritt der Rechts- kraft der Wegweisung mit Urteil des Bundesverwaltungsgerichts vom</w:t>
      </w:r>
    </w:p>
    <w:p>
      <w:r>
        <w:rPr>
          <w:b/>
        </w:rPr>
        <w:t>E. 4.2</w:t>
      </w:r>
    </w:p>
    <w:p>
      <w:r>
        <w:t>Zum Kriterium der Offenlegung der Identität nach Art. 31 Abs. 2 VZAE ist festzuhalten, dass der Beschwerdeführer im Asylverfahren (unter Ein- schluss des Beschwerdeverfahrens) entgegen seiner Zusage in nicht nachvollziehbarer Weise keine gültigen Identitätspapiere eingereicht hatte. Er machte dabei widersprüchliche und unklare Angaben zu seiner Staats- angehörigkeit. So gab er an, er sei ein afghanischer Kutschi und verfüge über eine pakistanische Identitätskarte für Migranten. Gleichzeitig behaup- tete er, er sei pakistanischer Staatsbürger (vgl. Urteil des BVGer D-2534/2019 E. 5). Am Ausreisegespräch vom 7. Mai 2022 gab er an, dass sich bei seiner Familie in der Heimat Identitätspapiere befänden, er mit sei- ner Familie jedoch keinen Kontakt habe. Er werde aber versuchen, sich die Identitätspapiere zusenden zu lassen. Im Gesuch um Härtefallbewilligung vom 12. Mai 2021 gab er sodann an, er bemühe sich darum, pakistanische Identitätspapiere zu beschaffen. Erst am 18. Februar 2022 reichte er schliesslich ein Foto eines Identitätsdokuments nach. Es ist damit fraglich, ob der Beschwerdeführer seiner Pflicht zur Offenlegung der Identität nach- gekommen ist. Vorliegend kann dies jedoch offenbleiben, da, wie sich aus den nachfolgenden Erwägungen ergibt, die Vorinstanz bereits aufgrund der Verneinung eines persönlichen Härtefalls nach Art. 14 Abs. 2 Bst. c AsylG ihre Zustimmung zur Erteilung einer Aufenthaltsbewilligung zurecht nicht erteilt hat. 5. Nachfolgend ist zu prüfen, ob nach Art. 14 Abs. 2 Bst. c AslyG i.V.m. Art. 31 Abs. 1 VZAE ein persönlicher Härtefall vorliegt. 5.1 Was die Integration des Beschwerdeführers im Sinne der Teilnahme am Wirtschaftsleben oder am Erwerb von Bildung, der Sprachkompeten- zen (Art. 31 Abs. 1 Bst. a VZAE i.V.m. Art. 58a Abs. 1 Bst. c und d AIG) sowie seiner finanziellen Verhältnisse (Art. 31 Abs. 1 Bst. d VZAE) betrifft, so ergibt sich aus den Akten Folgendes: Der Beschwerdeführer absolvierte von April 2018 bis Februar 2019 ein Praktikum bei der C._______ GmbH. Ab dem 5. März 2019 war er beim gleichen Unternehmen in einem unge- kündigten Arbeitsverhältnis zu 50% angestellt. Per 1. März 2021 wurde sein Teilzeitpensum in ein Vollzeitpensum angepasst. Gemäss den einge- reichten Lohnabrechnungen verfügte er von März bis Juli 2021 über einen Bruttolohn von Fr. 3'500.–, wobei dieser per August 2021 auf Fr. 3'800.–</w:t>
      </w:r>
    </w:p>
    <w:p>
      <w:r>
        <w:t>F-5125/2022 Seite 8 erhöht wurde. Aus dem Schreiben der D._______ GmbH vom 15. August 2022, wonach der Beschwerdeführer bei Erteilung der Aufenthaltsbewilli- gung sofort angestellt würde, ergibt sich, dass dieser derzeit nicht mehr erwerbstätig ist. Dies kann ihm jedoch nicht angelastet werden, da ihm auf- grund von Art. 43 Abs. 2 AsylG die Erwerbstätigkeit nach Ablauf der Aus- reisefrist am 12. Mai 2021 untersagt ist. Den Akten lässt sich weiter ent- nehmen, dass der Beschwerdeführer seit seiner Ankunft in der Schweiz Deutsch gelernt und sich einen Bekanntenkreis aufgebaut hat. Gemäss dem eingereichten Sprachenpass vom 25. Juni 2021 bewegen sich seine mündlichen Sprachkenntnisse auf dem Niveau A2. Auch die verschiedenen Referenzschreiben von Bekannten und Freunden, die sich bei den Akten befinden, legen nahe, dass der Beschwerdeführer im Alltag sprachlich gut zurechtkommt. 5.2 Als weitere Integrationskriterien zu prüfen sind die Beachtung der öf- fentlichen Sicherheit und Ordnung sowie die Respektierung der Werte der Bundesverfassung (Art. 31 Abs. 1 Bst. a VZAE i.V.m. Art. 58a Abs. 1 Bst. a und b AIG). Der Beschwerdeführer hat sich dabei zwar nichts zuschulden kommen lassen, was zu einem Eintrag im Strafregister geführt hätte. Im Asylverfahren verletzte er jedoch seine Mitwirkungspflicht, indem er ohne nachvollziehbaren Grund keine Identitätspapiere einreichte (vgl. Urteil des BVGer D-2534/2019 vom 7. April 2021 E. 5.4). Weiter ist in diesem Zusam- menhang zu erwähnen, dass der Beschwerdeführer sich bezüglich seines Wegweisungsvollzugs unkooperativ zeigte. Insbesondere kam er bisher seiner in Art. 8 Abs. 4 AsylG statuierten Mitwirkungspflicht bei der Beschaf- fung von Reisepapieren nicht nach. Weiter ergibt sich aus einer Arbeitsbe- stätigung vom 16. November 2021 der C._______ GmbH, dass der Be- schwerdeführer mindestens bis zu diesem Zeitpunkt und damit unerlaub- terweise (vgl. Art. 43 Abs. 2 AsylG) über die Ausreisefrist am 12. Mai 2021 hinaus erwerbstätig war. Der Beschwerdeführer wurde im Ausreisege- spräch vom 7. Mai 2021 darauf hingewiesen, dass eine Erwerbstätigkeit nach Ablauf der Ausreisefrist illegal ist. Erst mit Schreiben vom 28. Sep- tember 2021 teilte die Migrationsbehörde des Kantons Aargau dem Be- schwerdeführer mit, er sei berechtigt, seine Erwerbstätigkeit weiterhin aus- zuüben. Der Beschwerdeführer war damit ab Ablauf der Ausreisefrist am</w:t>
      </w:r>
    </w:p>
    <w:p>
      <w:r>
        <w:rPr>
          <w:b/>
        </w:rPr>
        <w:t>E. 5</w:t>
      </w:r>
    </w:p>
    <w:p>
      <w:r>
        <w:t>Nachfolgend ist zu prüfen, ob nach Art. 14 Abs. 2 Bst. c AslyG i.V.m. Art. 31 Abs. 1 VZAE ein persönlicher Härtefall vorliegt.</w:t>
      </w:r>
    </w:p>
    <w:p>
      <w:r>
        <w:rPr>
          <w:b/>
        </w:rPr>
        <w:t>E. 5.1</w:t>
      </w:r>
    </w:p>
    <w:p>
      <w:r>
        <w:t>Was die Integration des Beschwerdeführers im Sinne der Teilnahme am Wirtschaftsleben oder am Erwerb von Bildung, der Sprachkompetenzen (Art. 31 Abs. 1 Bst. a VZAE i.V.m. Art. 58a Abs. 1 Bst. c und d AIG) sowie seiner finanziellen Verhältnisse (Art. 31 Abs. 1 Bst. d VZAE) betrifft, so ergibt sich aus den Akten Folgendes: Der Beschwerdeführer absolvierte von April 2018 bis Februar 2019 ein Praktikum bei der C._______ GmbH. Ab dem 5. März 2019 war er beim gleichen Unternehmen in einem ungekündigten Arbeitsverhältnis zu 50% angestellt. Per 1. März 2021 wurde sein Teilzeitpensum in ein Vollzeitpensum angepasst. Gemäss den eingereichten Lohnabrechnungen verfügte er von März bis Juli 2021 über einen Bruttolohn von Fr. 3'500.-, wobei dieser per August 2021 auf Fr. 3'800.- erhöht wurde. Aus dem Schreiben der D._______ GmbH vom 15. August 2022, wonach der Beschwerdeführer bei Erteilung der Aufenthaltsbewilligung sofort angestellt würde, ergibt sich, dass dieser derzeit nicht mehr erwerbstätig ist. Dies kann ihm jedoch nicht angelastet werden, da ihm aufgrund von Art. 43 Abs. 2 AsylG die Erwerbstätigkeit nach Ablauf der Ausreisefrist am 12. Mai 2021 untersagt ist. Den Akten lässt sich weiter entnehmen, dass der Beschwerdeführer seit seiner Ankunft in der Schweiz Deutsch gelernt und sich einen Bekanntenkreis aufgebaut hat. Gemäss dem eingereichten Sprachenpass vom 25. Juni 2021 bewegen sich seine mündlichen Sprachkenntnisse auf dem Niveau A2. Auch die verschiedenen Referenzschreiben von Bekannten und Freunden, die sich bei den Akten befinden, legen nahe, dass der Beschwerdeführer im Alltag sprachlich gut zurechtkommt.</w:t>
      </w:r>
    </w:p>
    <w:p>
      <w:r>
        <w:rPr>
          <w:b/>
        </w:rPr>
        <w:t>E. 5.2</w:t>
      </w:r>
    </w:p>
    <w:p>
      <w:r>
        <w:t>Als weitere Integrationskriterien zu prüfen sind die Beachtung der öffentlichen Sicherheit und Ordnung sowie die Respektierung der Werte der Bundesverfassung (Art. 31 Abs. 1 Bst. a VZAE i.V.m. Art. 58a Abs. 1 Bst. a und b AIG). Der Beschwerdeführer hat sich dabei zwar nichts zuschulden kommen lassen, was zu einem Eintrag im Strafregister geführt hätte. Im Asylverfahren verletzte er jedoch seine Mitwirkungspflicht, indem er ohne nachvollziehbaren Grund keine Identitätspapiere einreichte (vgl. Urteil des BVGer D-2534/2019 vom 7. April 2021 E. 5.4). Weiter ist in diesem Zusammenhang zu erwähnen, dass der Beschwerdeführer sich bezüglich seines Wegweisungsvollzugs unkooperativ zeigte. Insbesondere kam er bisher seiner in Art. 8 Abs. 4 AsylG statuierten Mitwirkungspflicht bei der Beschaffung von Reisepapieren nicht nach. Weiter ergibt sich aus einer Arbeitsbestätigung vom 16. November 2021 der C._______ GmbH, dass der Beschwerdeführer mindestens bis zu diesem Zeitpunkt und damit unerlaubterweise (vgl. Art. 43 Abs. 2 AsylG) über die Ausreisefrist am 12. Mai 2021 hinaus erwerbstätig war. Der Beschwerdeführer wurde im Ausreisegespräch vom 7. Mai 2021 darauf hingewiesen, dass eine Erwerbstätigkeit nach Ablauf der Ausreisefrist illegal ist. Erst mit Schreiben vom 28. September 2021 teilte die Migrationsbehörde des Kantons Aargau dem Beschwerdeführer mit, er sei berechtigt, seine Erwerbstätigkeit weiterhin auszuüben. Der Beschwerdeführer war damit ab Ablauf der Ausreisefrist am 12. Mai 2021 bis zu diesem Zeitpunkt wissentlich illegal erwerbstätig, was ihm anzulasten ist. Das Verhalten des Beschwerdeführers kann nach dem Gesagten nicht als klaglos bezeichnet werden.</w:t>
      </w:r>
    </w:p>
    <w:p>
      <w:r>
        <w:rPr>
          <w:b/>
        </w:rPr>
        <w:t>E. 5.3</w:t>
      </w:r>
    </w:p>
    <w:p>
      <w:r>
        <w:t>Die Dauer der Anwesenheit in der Schweiz (Art. 31 Abs. 1 Bst. e VZAE) ist ein weiterer Aspekt bei der Beurteilung, ob ein schwerwiegender persönlicher Härtefall vorliegt. Im Falle des Beschwerdeführers steht fest, dass sein rechtmässiger Aufenthalt in der Schweiz knapp fünfeinhalb Jahre - vom 29. Dezember 2015 ab Einreichung des Asylgesuchs bis zum 12. Mai 2021, dem Ablauf der Ausreisefrist - dauerte. Seine weitere, lediglich geduldete Anwesenheit ist darauf zurückzuführen, dass er die freiwillige Rückkehr in sein Heimatland verweigert hat.</w:t>
      </w:r>
    </w:p>
    <w:p>
      <w:r>
        <w:rPr>
          <w:b/>
        </w:rPr>
        <w:t>E. 5.4</w:t>
      </w:r>
    </w:p>
    <w:p>
      <w:r>
        <w:t>Zu den Möglichkeiten für eine Wiedereingliederung im Herkunftsstaat (Art. 31 Abs. 1 Bst. g VZAE) hat sich der Beschwerdeführer in der Beschwerde nur in verallgemeinernder Weise geäussert und vor allem auf die schwierige Sicherheitslage in Belutschistan hingewiesen. Inhaltlich betrifft ein solches Vorbringen allerdings eher die Frage der Asylgewährung beziehungsweise die der Vollziehbarkeit einer verfügten Wegweisung, über die bereits rechtskräftig entschieden wurde. Das Bundesverwaltungsgericht kam im Urteil D-2534/2019 vom 7. April 2021 - wo es nebst den Voraussetzungen der Asylgewährung auch jene des Wegweisungsvollzugs prüfte - ausserdem zum Schluss, der Beschwerdeführer verfüge in der Heimat weiterhin über ein familiäres Netz und eine gesicherte Wohnsituation und es bestünden keine konkreten Hinweise darauf, dass er bei einer Rückreise nach Pakistan in eine existenzielle Notlage geraten würde. Der Beschwerdeführer habe eine gute Schulbildung absolviert und er sei in der Heimat der Ernährer der Familie gewesen (vgl. E. 8.4.3.2). Am Ausreisegespräch vom 7. Mai 2021 erwähnte der Beschwerdeführer sodann, er könne bei einer Rückkehr nach Pakistan problemlos dort wieder als Ladenverkäufer arbeiten. In der Beschwerde bringt der Beschwerdeführer bezüglich der Wiedereingliederung vor, vor etwa drei Jahren sei der Kontakt zu seiner Familie infolge fehlender Telefonverbindungen plötzlich abgebrochen. Seither suche er erfolglos nach seiner Familie, wobei es sich aufgrund des Umstands, dass diese Nomaden seien, um ein schwieriges Unterfangen handle. Ungeachtet der Glaubwürdigkeit dieser Aussage - der Beschwerdeführer reichte am 18. Februar 2022 ein Foto eines sich gemäss seinen Aussagen bei seiner Familie befindlichen Identitätspapiers ein, was auf eine Kontaktaufnahme mit dieser schliessen lässt - genügt eine schwierige Auffindbarkeit der Familie nicht, um von einer Unmöglichkeit der Wiedereingliederung in Pakistan sprechen zu können. Auch entgegen den pauschalen Ausführungen in der Beschwerde dürfte sein mittlerweile mehr als achtjähriger Aufenthalt in der Schweiz kaum zu einer übermässig erschwerten Reintegration in seiner Heimat führen, zumal er dort aufgewachsen ist und den Grossteil seines Lebens verbracht hat. Insgesamt kann nicht davon gesprochen werden, dass der mittlerweile knapp achteinhalbjährige Aufenthalt des Beschwerdeführers in der Schweiz eine Wiedereingliederung in Pakistan verunmöglichen würde.</w:t>
      </w:r>
    </w:p>
    <w:p>
      <w:r>
        <w:rPr>
          <w:b/>
        </w:rPr>
        <w:t>E. 5.5</w:t>
      </w:r>
    </w:p>
    <w:p>
      <w:r>
        <w:t>Weitere Aspekte, die bei der Prüfung eines schwerwiegenden persönlichen Härtefalles zu beachten wären, sind vorliegend nicht ersichtlich. Insbesondere gibt der Gesundheitszustand des Beschwerdeführers (Art. 31 Abs. 1 Bst. f VZAE) sowie seine familiären Verhältnisse (Art. 31 Abs. 1 Bst. c VZAE) zu keinen Bemerkungen Anlass. Der Beschwerdeführer ist in guter Gesundheit, alleinstehend und hat in der Schweiz keine Angehörigen.</w:t>
      </w:r>
    </w:p>
    <w:p>
      <w:r>
        <w:rPr>
          <w:b/>
        </w:rPr>
        <w:t>E. 5.6</w:t>
      </w:r>
    </w:p>
    <w:p>
      <w:r>
        <w:t>Zusammenfassend betrachtet sind dem Beschwerdeführer vor allem in beruflicher Hinsicht Integrationsbemühungen zugutezuhalten. Insgesamt ist die Integration des Beschwerdeführers jedoch nicht als so weit fortgeschritten anzusehen, dass ein Verlassen der Schweiz zu einer besonderen Härte führen würde. Eine besondere Verankerung in der Schweiz ergibt sich auch unter Berücksichtigung ähnlich gelagerter Fälle nicht (vgl. Urteile des BVGer F-2058/2021 vom 12. Mai 2023; F-3806/2021 vom 3. März 2023; F-3866/2017 vom 14. März 2019; F-3956/2016 vom 17. Dezember 2018). Schliesslich ist auch das Verhalten des Beschwerdeführers in der Schweiz aufgrund der Verletzung seiner Mitwirkungspflichten im Asyl- und Wegweisungsverfahren und der Weigerung, freiwillig nach Pakistan zurückzureisen, nicht als klaglos zu bezeichnen. Es ist darauf hinzuweisen, dass eine Härtefallbewilligung nach Art. 14 Abs. 2 AsylG grundsätzlich nur für sehr gut integrierte und unbescholtene Personen in Frage kommt, die nach der Ablehnung ihres Asylgesuchs nicht aus selbstverschuldeten Gründen in der Schweiz geblieben sind (vgl. BVGE 2009/40 E. 5.2.3; Urteile des BVGer C-931/2009 vom 27. Januar 2012 E. 6.2; C-4551/2008 vom 23. Dezember 2009 E. 6.2.3).</w:t>
      </w:r>
    </w:p>
    <w:p>
      <w:r>
        <w:rPr>
          <w:b/>
        </w:rPr>
        <w:t>E. 6</w:t>
      </w:r>
    </w:p>
    <w:p>
      <w:r>
        <w:t>Nach dem Gesagten hat die Vorinstanz die Zustimmung zur Erteilung einer Aufenthaltsbewilligung nach Art. 14 Abs. 2 AsylG zu Recht verweigert (vgl. Art. 49 VwVG). Die Beschwerde ist daher abzuweisen.</w:t>
      </w:r>
    </w:p>
    <w:p>
      <w:r>
        <w:rPr>
          <w:b/>
        </w:rPr>
        <w:t>E. 7</w:t>
      </w:r>
    </w:p>
    <w:p>
      <w:r>
        <w:t>April 2021 allerdings ohne Aufenthaltstitel – ununterbrochen in der</w:t>
      </w:r>
    </w:p>
    <w:p>
      <w:r>
        <w:t>F-5125/2022 Seite 7 Schweiz auf, wobei sein Aufenthaltsort den Behörden immer bekannt war. Die in Art. 14 Abs. 2 Bst. a und b AsylG genannten Voraussetzungen sind erfüllt.</w:t>
      </w:r>
    </w:p>
    <w:p>
      <w:r>
        <w:rPr>
          <w:b/>
        </w:rPr>
        <w:t>E. 7.1</w:t>
      </w:r>
    </w:p>
    <w:p>
      <w:r>
        <w:t>Der Beschwerdeführer beantragt ferner, subeventualiter zur Aufhebung der vorinstanzlichen Verfügung sowie der Rückweisung der Sache an die Vorinstanz sei das Bundesverwaltungsgerichtsurteil D-2534/2019 vom 7. April 2021 in Revision zu ziehen, ihm – dem Beschwerdeführer – sei die</w:t>
      </w:r>
    </w:p>
    <w:p>
      <w:r>
        <w:t>F-5125/2022 Seite 11 Flüchtlingseigenschaft zuzuerkennen und in der Schweiz Asyl zu gewäh- ren. Subsubeventualiter sei er vorläufig aufzunehmen.</w:t>
      </w:r>
    </w:p>
    <w:p>
      <w:r>
        <w:rPr>
          <w:b/>
        </w:rPr>
        <w:t>E. 7.2</w:t>
      </w:r>
    </w:p>
    <w:p>
      <w:r>
        <w:t>Da die Abteilung IV des Bundesverwaltungsgerichts das Beschwerde- verfahren D-2534/2019 durchführte und im Urteil vom 7. April 2021 die Be- schwerde gegen den negativen Asylentscheid sowie gegen den Wegwei- sungsentscheid abwies, ist das subeventualiter gestellte Revisionsgesuch zuständigkeitshalber an die Abteilung IV zur weiteren Behandlung zu über- weisen. 8. 8.1 Bei diesem Verfahrensausgang wären dem Beschwerdeführer grund- sätzlich die Verfahrenskosten aufzuerlegen (Art. 63 Abs. 1 VwVG; Art. 5 des Reglements vom 21. Februar 2008 über die Kosten und Entschädigun- gen vor dem Bundesverwaltungsgericht [VGKE, SR 173.320.2]). Da ihm aber mit Zwischenverfügung vom 30. November 2022 die unentgeltliche Prozessführung gewährt wurde (Art. 65 Abs. 1 VwVG), ist er von der Pflicht zur Bezahlung von Verfahrenskosten befreit. 8.2 Das Gesuch um Beiordnung der rubrizierten Rechtsvertreterin als un- entgeltliche Rechtsbeiständin wurde mit Zwischenverfügung vom 25. April 2024 gutgeheissen. Die notwendigerweise erwachsenen Parteikosten sind deshalb durch die Eidgenossenschaft zu übernehmen (vgl. Art. 65 Abs. 2 VwVG i.V.m. Art. 9-14 des Reglements vom 21. Februar 2008 über die Kosten und Entschädigungen vor dem Bundesverwaltungsgericht [VGKE, SR 173.320.2]). Mit Honorarnote vom 10. November 2022 stellte die Rechtsvertreterin des Beschwerdeführers für das Verfahren vor dem Bun- desverwaltungsgericht einen Betrag von Fr. 4'388.45 in Rechnung (Hono- rar von Fr. 3'956.–, Auslagenpauschale von Fr. 118.70, Mehrwertsteuer von Fr. 313.75). Mit Honorarnote vom 6. März 2023 machte die Rechtsvertre- terin für die Zeit vom 31. Januar 2023 bis zum 6. März 2023 weitere Fr. 1'469.85 geltend (Honorar von 1'325.–, Auslagenpauschale von Fr. 39.75, Mehrwertsteuer von Fr. 105.10). In einer weiteren Kostennote, datierend auf den 17. Mai 2023, machte die Rechtsvertreterin für die Zeit vom 15. März 2023 bis zum 17. Mai 2023 einen Betrag von Fr. 397.15 gel- tend (Honorar Fr. 358.–, Auslagenpauschale Fr. 10.75, Mehrwertsteuer Fr. 28.40). Während die Höhe der Auslagen und der Stundenansätze zu keinen Bemerkungen Anlass gibt, erscheinen die in Rechnung gestellten 25.6 Stunden mit Blick auf die sachliche und rechtliche Komplexität des Falles als zu hoch. Insbesondere sind die insgesamt 23.6 Stunden, die für die Ausarbeitung der Beschwerde aufgewendet wurden, nicht</w:t>
      </w:r>
    </w:p>
    <w:p>
      <w:r>
        <w:t>F-5125/2022 Seite 12 gerechtfertigt, zumal in weiten Teilen der Beschwerdeschrift sowie in zahl- reichen Beilagen in pauschaler Weise auf die für den vorliegenden Ent- scheid wenig relevante Sicherheitslage in der Heimatregion des Beschwer- deführers eingegangen wird. Der entschädigungsfähige zeitliche Aufwand ist auf das angemessen erscheinende Mass von 12 Stunden (bei einem Stundenansatz von Fr. 220.–) zu reduzieren. Insgesamt ergibt sich eine Parteientschädigung von Fr. 3'025.50 (Honorar von Fr. 2’640.–, Auslagen von Fr. 169.20, Mehrwertsteuer von Fr. 216.30). 9. Dieses Urteil ist endgültig (Art. 83 Bst. c Ziff. 2 BGG).</w:t>
      </w:r>
    </w:p>
    <w:p>
      <w:r>
        <w:t>(Dispositiv nächste Seite)</w:t>
      </w:r>
    </w:p>
    <w:p>
      <w:r>
        <w:t>F-5125/2022 Seite 13</w:t>
      </w:r>
    </w:p>
    <w:p>
      <w:r>
        <w:rPr>
          <w:b/>
        </w:rPr>
        <w:t>E. 8.1</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30. November 2022 die unentgeltliche Prozessführung gewährt wurde (Art. 65 Abs. 1 VwVG), ist er von der Pflicht zur Bezahlung von Verfahrenskosten befreit.</w:t>
      </w:r>
    </w:p>
    <w:p>
      <w:r>
        <w:rPr>
          <w:b/>
        </w:rPr>
        <w:t>E. 8.2</w:t>
      </w:r>
    </w:p>
    <w:p>
      <w:r>
        <w:t>Das Gesuch um Beiordnung der rubrizierten Rechtsvertreterin als unentgeltliche Rechtsbeiständin wurde mit Zwischenverfügung vom 25. April 2024 gutgeheissen. Die notwendigerweise erwachsenen Parteikosten sind deshalb durch die Eidgenossenschaft zu übernehmen (vgl. Art. 65 Abs. 2 VwVG i.V.m. Art. 9-14 des Reglements vom 21. Februar 2008 über die Kosten und Entschädigungen vor dem Bundesverwaltungsgericht [VGKE, SR 173.320.2]). Mit Honorarnote vom 10. November 2022 stellte die Rechtsvertreterin des Beschwerdeführers für das Verfahren vor dem Bundesverwaltungsgericht einen Betrag von Fr. 4'388.45 in Rechnung (Honorar von Fr. 3'956.-, Auslagenpauschale von Fr. 118.70, Mehrwertsteuer von Fr. 313.75). Mit Honorarnote vom 6. März 2023 machte die Rechtsvertreterin für die Zeit vom 31. Januar 2023 bis zum 6. März 2023 weitere Fr. 1'469.85 geltend (Honorar von 1'325.-, Auslagenpauschale von Fr. 39.75, Mehrwertsteuer von Fr. 105.10). In einer weiteren Kostennote, datierend auf den 17. Mai 2023, machte die Rechtsvertreterin für die Zeit vom 15. März 2023 bis zum 17. Mai 2023 einen Betrag von Fr. 397.15 geltend (Honorar Fr. 358.-, Auslagenpauschale Fr. 10.75, Mehrwertsteuer Fr. 28.40). Während die Höhe der Auslagen und der Stundenansätze zu keinen Bemerkungen Anlass gibt, erscheinen die in Rechnung gestellten 25.6 Stunden mit Blick auf die sachliche und rechtliche Komplexität des Falles als zu hoch. Insbesondere sind die insgesamt 23.6 Stunden, die für die Ausarbeitung der Beschwerde aufgewendet wurden, nicht gerechtfertigt, zumal in weiten Teilen der Beschwerdeschrift sowie in zahlreichen Beilagen in pauschaler Weise auf die für den vorliegenden Entscheid wenig relevante Sicherheitslage in der Heimatregion des Beschwerdeführers eingegangen wird. Der entschädigungsfähige zeitliche Aufwand ist auf das angemessen erscheinende Mass von 12 Stunden (bei einem Stundenansatz von Fr. 220.-) zu reduzieren. Insgesamt ergibt sich eine Parteientschädigung von Fr. 3'025.50 (Honorar von Fr. 2'640.-, Auslagen von Fr. 169.20, Mehrwertsteuer von Fr. 216.30).</w:t>
      </w:r>
    </w:p>
    <w:p>
      <w:r>
        <w:rPr>
          <w:b/>
        </w:rPr>
        <w:t>E. 9</w:t>
      </w:r>
    </w:p>
    <w:p>
      <w:r>
        <w:t>Dieses Urteil ist endgültig (Art. 83 Bst. c Ziff. 2 BGG). (Dispositiv nächste Seite)</w:t>
      </w:r>
    </w:p>
    <w:p>
      <w:r>
        <w:rPr>
          <w:b/>
        </w:rPr>
        <w:t>E. 12</w:t>
      </w:r>
    </w:p>
    <w:p>
      <w:r>
        <w:t>Mai 2021, dem Ablauf der Ausreisefrist – dauerte. Seine weitere, ledig- lich geduldete Anwesenheit ist darauf zurückzuführen, dass er die freiwil- lige Rückkehr in sein Heimatland verweigert hat. 5.4 Zu den Möglichkeiten für eine Wiedereingliederung im Herkunftsstaat (Art. 31 Abs. 1 Bst. g VZAE) hat sich der Beschwerdeführer in der Be- schwerde nur in verallgemeinernder Weise geäussert und vor allem auf die schwierige Sicherheitslage in Belutschistan hingewiesen. Inhaltlich betrifft ein solches Vorbringen allerdings eher die Frage der Asylgewährung be- ziehungsweise die der Vollziehbarkeit einer verfügten Wegweisung, über die bereits rechtskräftig entschieden wurde. Das Bundesverwaltungsge- richt kam im Urteil D-2534/2019 vom 7. April 2021 – wo es nebst den Vor- aussetzungen der Asylgewährung auch jene des Wegweisungsvollzugs prüfte – ausserdem zum Schluss, der Beschwerdeführer verfüge in der Heimat weiterhin über ein familiäres Netz und eine gesicherte Wohnsitua- tion und es bestünden keine konkreten Hinweise darauf, dass er bei einer Rückreise nach Pakistan in eine existenzielle Notlage geraten würde. Der Beschwerdeführer habe eine gute Schulbildung absolviert und er sei in der Heimat der Ernährer der Familie gewesen (vgl. E. 8.4.3.2). Am Ausreise- gespräch vom 7. Mai 2021 erwähnte der Beschwerdeführer sodann, er könne bei einer Rückkehr nach Pakistan problemlos dort wieder als Laden- verkäufer arbeiten. In der Beschwerde bringt der Beschwerdeführer bezüg- lich der Wiedereingliederung vor, vor etwa drei Jahren sei der Kontakt zu seiner Familie infolge fehlender Telefonverbindungen plötzlich abgebro- chen. Seither suche er erfolglos nach seiner Familie, wobei es sich auf- grund des Umstands, dass diese Nomaden seien, um ein schwieriges Un- terfangen handle. Ungeachtet der Glaubwürdigkeit dieser Aussage – der Beschwerdeführer reichte am 18. Februar 2022 ein Foto eines sich ge- mäss seinen Aussagen bei seiner Familie befindlichen Identitätspapiers ein, was auf eine Kontaktaufnahme mit dieser schliessen lässt – genügt eine schwierige Auffindbarkeit der Familie nicht, um von einer Unmöglich- keit der Wiedereingliederung in Pakistan sprechen zu können. Auch entge- gen den pauschalen Ausführungen in der Beschwerde dürfte sein mittler- weile mehr als achtjähriger Aufenthalt in der Schweiz kaum zu einer über- mässig erschwerten Reintegration in seiner Heimat führen, zumal er dort aufgewachsen ist und den Grossteil seines Lebens verbracht hat. Insge- samt kann nicht davon gesprochen werden, dass der mittlerweile knapp</w:t>
      </w:r>
    </w:p>
    <w:p>
      <w:r>
        <w:t>F-5125/2022 Seite 10 achteinhalbjährige Aufenthalt des Beschwerdeführers in der Schweiz eine Wiedereingliederung in Pakistan verunmöglichen würde. 5.5 Weitere Aspekte, die bei der Prüfung eines schwerwiegenden persön- lichen Härtefalles zu beachten wären, sind vorliegend nicht ersichtlich. Ins- besondere gibt der Gesundheitszustand des Beschwerdeführers (Art. 31 Abs. 1 Bst. f VZAE) sowie seine familiären Verhältnisse (Art. 31 Abs. 1 Bst. c VZAE) zu keinen Bemerkungen Anlass. Der Beschwerdeführer ist in guter Gesundheit, alleinstehend und hat in der Schweiz keine Angehöri- gen. 5.6 Zusammenfassend betrachtet sind dem Beschwerdeführer vor allem in beruflicher Hinsicht Integrationsbemühungen zugutezuhalten. Insgesamt ist die Integration des Beschwerdeführers jedoch nicht als so weit fortge- schritten anzusehen, dass ein Verlassen der Schweiz zu einer besonderen Härte führen würde. Eine besondere Verankerung in der Schweiz ergibt sich auch unter Berücksichtigung ähnlich gelagerter Fälle nicht (vgl. Urteile des BVGer F-2058/2021 vom 12. Mai 2023; F-3806/2021 vom 3. März 2023; F-3866/2017 vom 14. März 2019; F-3956/2016 vom 17. Dezember 2018). Schliesslich ist auch das Verhalten des Beschwerdeführers in der Schweiz aufgrund der Verletzung seiner Mitwirkungspflichten im Asyl- und Wegweisungsverfahren und der Weigerung, freiwillig nach Pakistan zu- rückzureisen, nicht als klaglos zu bezeichnen. Es ist darauf hinzuweisen, dass eine Härtefallbewilligung nach Art. 14 Abs. 2 AsylG grundsätzlich nur für sehr gut integrierte und unbescholtene Personen in Frage kommt, die nach der Ablehnung ihres Asylgesuchs nicht aus selbstverschuldeten Gründen in der Schweiz geblieben sind (vgl. BVGE 2009/40 E. 5.2.3; Ur- teile des BVGer C-931/2009 vom 27. Januar 2012 E. 6.2; C-4551/2008 vom 23. Dezember 2009 E. 6.2.3). 6. Nach dem Gesagten hat die Vorinstanz die Zustimmung zur Erteilung einer Aufenthaltsbewilligung nach Art. 14 Abs. 2 AsylG zu Recht verweigert (vgl. Art. 49 VwVG). Die Beschwerde ist daher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