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F-510/2023 vom 9. September 2024</w:t>
      </w:r>
    </w:p>
    <w:p>
      <w:r>
        <w:t>Bundesverwaltungsgericht, 2024-09-09, FR</w:t>
      </w:r>
    </w:p>
    <w:p>
      <w:r>
        <w:rPr>
          <w:b/>
        </w:rPr>
        <w:t xml:space="preserve">Quelle: </w:t>
      </w:r>
      <w:r>
        <w:t>https://mcp.opencaselaw.ch/entscheid/bvger_F-510_2023</w:t>
      </w:r>
    </w:p>
    <w:p>
      <w:r>
        <w:t>FR: TAF F-510/2023 du 9 septembre 2024</w:t>
      </w:r>
    </w:p>
    <w:p>
      <w:r>
        <w:t>IT: TAF F-510/2023 del 9 settembre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w:t>
      </w:r>
    </w:p>
    <w:p>
      <w:r>
        <w:rPr>
          <w:b/>
        </w:rPr>
        <w:t>E. 1.4.1</w:t>
      </w:r>
    </w:p>
    <w:p>
      <w:r>
        <w:t>Sur le plan formel, le recourant demande la jonction de la présente cause avec celle portant le numéro de référence F-513/2023. Il relève que, nonobstant le fait qu'il s'agisse de deux demandes distinctes, ces dernières se rapportent à un seul et même voyage sur le territoire suisse.</w:t>
      </w:r>
    </w:p>
    <w:p>
      <w:r>
        <w:rPr>
          <w:b/>
        </w:rPr>
        <w:t>E. 1.4.2</w:t>
      </w:r>
    </w:p>
    <w:p>
      <w:r>
        <w:t>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w:t>
      </w:r>
    </w:p>
    <w:p>
      <w:r>
        <w:rPr>
          <w:b/>
        </w:rPr>
        <w:t>E. 1.4.3</w:t>
      </w:r>
    </w:p>
    <w:p>
      <w:r>
        <w:t>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 le même collège et en rendant des arrêts le même jour. La demande tendant à la jonction des causes F-510/2023 et F-513/2023 est par conséquent rejetée.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w:t>
      </w:r>
    </w:p>
    <w:p>
      <w:r>
        <w:rPr>
          <w:b/>
        </w:rPr>
        <w:t>E. 5.1</w:t>
      </w:r>
    </w:p>
    <w:p>
      <w:r>
        <w:t>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Egypte.Le SEM a, à cet égard, relevé que l'intéressé était jeune, célibataire et étudiant,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mis en avant l'absence de preuve de rencontres passées permettant de déterminer précisément la nature de la relation entre l'invité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w:t>
      </w:r>
    </w:p>
    <w:p>
      <w:r>
        <w:rPr>
          <w:b/>
        </w:rPr>
        <w:t>E. 5.2</w:t>
      </w:r>
    </w:p>
    <w:p>
      <w:r>
        <w:t>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w:t>
      </w:r>
    </w:p>
    <w:p>
      <w:r>
        <w:rPr>
          <w:b/>
        </w:rPr>
        <w:t>E. 5.3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w:t>
      </w:r>
    </w:p>
    <w:p>
      <w:r>
        <w:t>En l'espèce, au vu de la situation socio-économique prévalant en Egypte, on ne saurait, de prime abord, écarter les craintes émises par l'autorité intimée de voir l'invité prolonger son séjour en Suisse, ou dans l'Espace Schengen, au-delà de la date d'échéance du visa sollicité.</w:t>
      </w:r>
    </w:p>
    <w:p>
      <w:r>
        <w:rPr>
          <w:b/>
        </w:rPr>
        <w:t>E. 6.1</w:t>
      </w:r>
    </w:p>
    <w:p>
      <w:r>
        <w:t>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https://donnees.banquemondiale.org/indicator/SL.UEM.NEET.ZS?locations=EG-CH, consulté le 12.08.2024). Enfin, selon les valeurs de 2021, l'indice de développement humain (IDH), qui prend en compte la santé, l'éducation et le revenu des personnes, classe l'Egypte au 97e rang sur 191 Etats (cf. Rapport sur le développement humain 2021/2022, consultable sur le site du Programme des Nations Unies pour le développement (PNUD) : https://www.undp.org/sites/g/files/zskgke326/files/2023-02/hdr2021-22frpdf.pdf, consulté le 12.08.2024).</w:t>
      </w:r>
    </w:p>
    <w:p>
      <w:r>
        <w:rPr>
          <w:b/>
        </w:rPr>
        <w:t>E. 6.2</w:t>
      </w:r>
    </w:p>
    <w:p>
      <w:r>
        <w:t>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saurait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de l'invité au plan personnel, familial et professionnel plaide en faveur de sa sortie ponctuelle de Suisse, ou de l'Espace Schengen, au terme du séjour envisagé.</w:t>
      </w:r>
    </w:p>
    <w:p>
      <w:r>
        <w:rPr>
          <w:b/>
        </w:rPr>
        <w:t>E. 7.2</w:t>
      </w:r>
    </w:p>
    <w:p>
      <w:r>
        <w:t>En l'espèce, l'invité est un jeune homme, actuellement âgé de 27 ans qui était encore étudiant en 2023. Sur la base de ses affirmations, il aurait dû avoir achevé sa formation d'ingénieur au mois de juillet 2023 et commencé à chercher un emploi. S'agissant de ses relations familiales dans son pays d'origine, l'invité est célibataire mais déclare avoir d'importantes responsabilités familiales, dans la mesure où il serait le seul homme de sa famille. Toutefois, en l'absence de preuve quant à une éventuelle situation professionnelle stable et durable, l'expérience démontre que ces liens familiaux avec le pays d'origine ne suffisent souvent pas à décourager une personne venant d'un pays, comme l'Egypte, dont la situation économique voire aussi politique est difficile, d'immigrer dans un autre Etat, tel que la Suisse, dans l'espoir de pouvoir bénéficier d'une meilleure formation et de meilleures perspectives professionnelles.</w:t>
      </w:r>
    </w:p>
    <w:p>
      <w:r>
        <w:rPr>
          <w:b/>
        </w:rPr>
        <w:t>E. 7.3</w:t>
      </w:r>
    </w:p>
    <w:p>
      <w:r>
        <w:t>Par ailleurs, le fait que l'invité soit astreint à faire l'armée dans son pays d'origine ne permet pas au Tribunal d'avoir la certitude qu'il retournera en Egypte aux termes de son séjour en Suisse. En effet, il semblerait que la plupart des Egyptiens bénéficiant d'une exemption provisoire finissent par rester à l'étranger nonobstant leur astriction à un service militaire (cf. site de l'agence de presse Reuters : https://www.reuters.com/world/africa/raise-scarce-dollars-egypt-looks-pension-plans-draft-evaders-2023-08-15/, consulté le 13.08.2024). Entre autres, il est aujourd'hui possible pour un ressortissant égyptien d'être exempté de son obligation de servir en s'acquittant de la somme de 7'000 USD (cf. site du Ministère des affaires étrangères égyptien : https://www.tagneedinit.gov.eg, consulté le 13.08.2024). En ce qui concerne les garanties données par le recourant quant au départ ponctuel de l'intéressé à l'issue de son séjour, il sied de rappeler qu'elles ne peuvent être tenues pour décisives, dans la mesure où elles n'engagent pas l'invité lui-même celui-ci conservant seule la maîtrise de son comportement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E._______. De même, l'intention que peut manifester une personne de retourner dans son pays à l'issue de son séjour, voire son engagement formel ou solennel à le faire, ne suffisent pas non plus à garantir que son départ interviendra dans les délais prévus.</w:t>
      </w:r>
    </w:p>
    <w:p>
      <w:r>
        <w:rPr>
          <w:b/>
        </w:rPr>
        <w:t>E. 7.4</w:t>
      </w:r>
    </w:p>
    <w:p>
      <w:r>
        <w:t>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w:t>
      </w:r>
    </w:p>
    <w:p>
      <w:r>
        <w:rPr>
          <w:b/>
        </w:rPr>
        <w:t>E. 7.5</w:t>
      </w:r>
    </w:p>
    <w:p>
      <w:r>
        <w:t>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 délai fixé ne sont pas remplies en l'espèce. C'est donc de manière fondée que l'autorité inférieure a écarté l'opposition du 15 septembre 2022 et confirmé le refus d'octroyer à l'intéressé une autorisation d'entrée dans l'Espace Schengen.</w:t>
      </w:r>
    </w:p>
    <w:p>
      <w:r>
        <w:rPr>
          <w:b/>
        </w:rPr>
        <w:t>E. 7.6</w:t>
      </w:r>
    </w:p>
    <w:p>
      <w:r>
        <w:t>Finalement, le recourant n'a pas invoqué de motifs susceptibles de justifier la délivrance d'un visa à validité territoriale limitée (visa VTL ; cf. supra, consid. 4.3) et le Tribunal n'en perçoit aucun.</w:t>
      </w:r>
    </w:p>
    <w:p>
      <w:r>
        <w:rPr>
          <w:b/>
        </w:rPr>
        <w:t>E. 8.1</w:t>
      </w:r>
    </w:p>
    <w:p>
      <w:r>
        <w:t>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 (dispositif page suivante)</w:t>
      </w:r>
    </w:p>
    <w:p>
      <w:r>
        <w:rPr>
          <w:b/>
        </w:rPr>
        <w:t>E. 15</w:t>
      </w:r>
    </w:p>
    <w:p>
      <w:r>
        <w:t>septembre 2022. A.b Par décision notifiée le 22 août 2022, la Représentation a refusé l’octroi du visa en faveur du prénommé au moyen du formulaire-type Schengen. B. B.a Par courrier du 15 septembre 2022, l’invitant a formé opposition contre cette décision auprès du Secrétariat d’Etat aux migrations (ci-après : le SEM), en soulignant notamment le fait que l’invité avait la ferme intention de quitter la Suisse au terme de son voyage, compte tenu de ses obligations familiales et militaires et de la nécessité pour lui de trouver un emploi dans son pays d’origine à l’accomplissement de ses études universitaires. B.b Par décision du 22 décembre 2022 (notifiée le lendemain), le SEM a rejeté cette opposition et confirmé le refus d’autorisation d’entrée dans l’Espace Schengen concernant l’intéressé. C. C.a Le 27 janvier 2023, l’invitant a interjeté recours contre cette décision par-devant le Tribunal administratif fédéral (ci-après : le Tribunal ou le TAF), concluant à l’annulation de la décision querellée et à l’octroi du visa Schengen sollicité. Par décision incidente du 10 février 2023, le Tribunal a invité le recourant à s’acquitter d’une avance sur les frais de procédure présumés. Celle-ci a été versée dans le délai requis. C.b Par ordonnance du 29 mars 2023, le Tribunal a invité l’autorité inférieure à produire un mémoire de réponse. Dans sa réponse du 4 avril 2023, le SEM s’est limité à constater qu’aucun élément susceptible de modifier son appréciation n’avait été invoqué et a dès lors proposé le rejet du recours.</w:t>
      </w:r>
    </w:p>
    <w:p>
      <w:r>
        <w:t>F-510/2023 Page 3 Par ordonnance du 21 avril 2023, le Tribunal a transmis au recourant un double de la réponse de l’autorité inférieure et l’a invité à déposer ses observations éventuelles, accompagnées des moyens de preuve correspondants et jugés encore pertinents pour l’issue du litige. C.c Par ordonnance du 2 juin 2023, le Tribunal a requis des informations et preuves supplémentaires concernant l’invité, s’agissant notamment du stade où il se trouvait dans son cursus universitaire ainsi que sa situation professionnelle et financière. Par courrier du 19 septembre 2023, le recourant a, dans le délai prolongé que le Tribunal lui a accordé, produit les pièces requises ainsi qu’une traduction des pièces déjà envoyées. Par missive du 15 juillet 2024, il a communiqué au Tribunal qu’il était dans l’expectative d’une réponse de sa part. Par courrier du 24 juillet 2024, le Tribunal a informé le recourant qu’il n’avait pas encore été en mesure de se prononcer sur le recours, compte tenu des priorités qu’il était tenu de fixer dans l’examen des pourvois qui lui sont soumis. Par ordonnance du 9 août 2024, le Tribunal a transmis à l’autorité inférieure les dernières écritures du recourant et informé les parties que la cause était, en principe, gardée à juger. D. Les autres éléments contenus dans les écritures précitées seront examinés,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F-510/2023 Page 4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 1.4 1.4.1 Sur le plan formel, le recourant demande la jonction de la présente cause avec celle portant le numéro de référence F-513/2023. Il relève que, nonobstant le fait qu’il s’agisse de deux demandes distinctes, ces dernières se rapportent à un seul et même voyage sur le territoire suisse. 1.4.2 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 1.4.3 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w:t>
      </w:r>
    </w:p>
    <w:p>
      <w:r>
        <w:t>F-510/2023 Page 5 le même collège et en rendant des arrêts le même jour. La demande tendant à la jonction des causes F-510/2023 et F-513/2023 est par conséquent rejetée.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3.3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w:t>
      </w:r>
    </w:p>
    <w:p>
      <w:r>
        <w:t>F-510/2023 Page 6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F-510/2023 Page 7 4.2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4.3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 4.4 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 5. 5.1 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 Le SEM a, à cet égard, relevé que l’intéressé était jeune, célibataire et étudiant,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mis en avant l’absence de preuve de rencontres passées permettant de déterminer précisément la nature de la relation entre l’invité</w:t>
      </w:r>
    </w:p>
    <w:p>
      <w:r>
        <w:t>F-510/2023 Page 8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 5.2 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 5.3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w:t>
      </w:r>
    </w:p>
    <w:p>
      <w:r>
        <w:t>F-510/2023 Page 9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précité ibid.). 6. En l’espèce, au vu de la situation socio-économique prévalant en Egypte, on ne saurait, de prime abord, écarter les craintes émises par l’autorité intimée de voir l’invité prolonger son séjour en Suisse, ou dans l’Espace Schengen, au-delà de la date d’échéance du visa sollicité. 6.1 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 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 s=EG-CH, consulté le 12.08.2024). Enfin, selon les valeurs de 2021, l'indice de développement humain (IDH), qui prend en compte la santé, l'éducation et le revenu des personnes, classe l’Egypte au 97e rang sur 191</w:t>
      </w:r>
    </w:p>
    <w:p>
      <w:r>
        <w:t>F-510/2023 Page 10 Etats (cf. Rapport sur le développement humain 2021/2022, consultable sur le site du Programme des Nations Unies pour le développement (PNUD) : https://www.undp.org/sites/g/files/zskgke326/files/2023- 02/hdr2021-22frpdf.pdf, consulté le 12.08.2024). 6.2 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saurait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 7.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t>F-510/2023 Page 11 7.1 Il convient dès lors d’examiner si, en l’état, la situation de l’invité au plan personnel, familial et professionnel plaide en faveur de sa sortie ponctuelle de Suisse, ou de l’Espace Schengen, au terme du séjour envisagé. 7.2 En l’espèce, l’invité est un jeune homme, actuellement âgé de 27 ans qui était encore étudiant en 2023. Sur la base de ses affirmations, il aurait dû avoir achevé sa formation d’ingénieur au mois de juillet 2023 et commencé à chercher un emploi. S’agissant de ses relations familiales dans son pays d’origine, l’invité est célibataire mais déclare avoir d’importantes responsabilités familiales, dans la mesure où il serait le seul homme de sa famille. Toutefois, en l’absence de preuve quant à une éventuelle situation professionnelle stable et durable, l’expérience démontre que ces liens familiaux avec le pays d’origine ne suffisent souvent pas à décourager une personne venant d’un pays, comme l’Egypte, dont la situation économique voire aussi politique est difficile, d’immigrer dans un autre Etat, tel que la Suisse, dans l’espoir de pouvoir bénéficier d’une meilleure formation et de meilleures perspectives professionnelles. 7.3 Par ailleurs, le fait que l’invité soit astreint à faire l’armée dans son pays d’origine ne permet pas au Tribunal d’avoir la certitude qu’il retournera en Egypte aux termes de son séjour en Suisse. En effet, il semblerait que la plupart des Egyptiens bénéficiant d’une exemption provisoire finissent par rester à l’étranger nonobstant leur astriction à un service militaire (cf. site de l’agence de presse Reuters : https://www.reuters.com/world/africa/rais e-scarce-dollars-egypt-looks-pension-plans-draft-evaders-2023-08-15/, consulté le 13.08.2024). Entre autres, il est aujourd’hui possible pour un ressortissant égyptien d’être exempté de son obligation de servir en s’acquittant de la somme de 7'000 USD (cf. site du Ministère des affaires étrangères égyptien : https://www.tagneedinit.gov.eg, consulté le 13.08.2024). En ce qui concerne les garanties données par le recourant quant au départ ponctuel de l’intéressé à l’issue de son séjour, il sied de rappeler qu’elles ne peuvent être tenues pour décisives, dans la mesure où elles n'engagent pas l’invité lui-même − celui-ci conservant seule la maîtrise de son comportement −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E._______. De même, l'intention que peut</w:t>
      </w:r>
    </w:p>
    <w:p>
      <w:r>
        <w:t>F-510/2023 Page 12 manifester une personne de retourner dans son pays à l'issue de son séjour, voire son engagement formel ou solennel à le faire, ne suffisent pas non plus à garantir que son départ interviendra dans les délais prévus. 7.4 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 7.5 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 délai fixé ne sont pas remplies en l'espèce. C’est donc de manière fondée que l’autorité inférieure a écarté l'opposition du 15 septembre 2022 et confirmé le refus d'octroyer à l’intéressé une autorisation d'entrée dans l'Espace Schengen. 7.6 Finalement, le recourant n’a pas invoqué de motifs susceptibles de justifier la délivrance d’un visa à validité territoriale limitée (visa VTL ; cf. supra, consid. 4.3) et le Tribunal n’en perçoit aucun. 8. 8.1 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w:t>
      </w:r>
    </w:p>
    <w:p>
      <w:r>
        <w:t>F-510/2023 Page 13 8.2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w:t>
      </w:r>
    </w:p>
    <w:p>
      <w:r>
        <w:t>(dispositif page suivante)</w:t>
      </w:r>
    </w:p>
    <w:p>
      <w:r>
        <w:t>F-510/2023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