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F-5099/2022 vom 15. November 2023</w:t>
      </w:r>
    </w:p>
    <w:p>
      <w:r>
        <w:t>Bundesverwaltungsgericht, 2023-11-15, FR</w:t>
      </w:r>
    </w:p>
    <w:p>
      <w:r>
        <w:rPr>
          <w:b/>
        </w:rPr>
        <w:t xml:space="preserve">Quelle: </w:t>
      </w:r>
      <w:r>
        <w:t>https://mcp.opencaselaw.ch/entscheid/bvger_F-5099_2022</w:t>
      </w:r>
    </w:p>
    <w:p>
      <w:r>
        <w:t>FR: TAF F-5099/2022 du 15 novembre 2023</w:t>
      </w:r>
    </w:p>
    <w:p>
      <w:r>
        <w:t>IT: TAF F-5099/2022 del 15 novembre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lequel constitue une unité de l'administration fédérale telle que définie à l'art.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L'intéressée a la qualité pour agir et conserve un intérêt digne de protection à la présente procédure de recours, bien que les dates originairement prévues pour sa visite soient dépassées (art. 48 al. 1 PA ; cf., dans ce sens, arrêt du TAF F-2086/2020 du 17 mai 2021 consid. 1.3).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Sous cet angle, l'intéressée invoque une violation par le SEM de la maxime inquisitoire. Elle expose que ce dernier aurait établi l'état de fait pertinent de façon inexacte et incomplète, violant de la sorte son droit d'être entendue. Elle fait valoir à cet égard que l'autorité inférieure n'aurait pas tenu compte de sa situation personnelle stable au Maroc et des raisons familiales qui l'avaient poussée à faire sa demande de visa. En outre, elle lui reproche de ne pas avoir suffisamment instruit l'intérêt supérieur de ses neveux mineurs à sa venue, violant ainsi les art. 3 CDE (RS 0.107) et 8 CEDH (RS 0.101).</w:t>
      </w:r>
    </w:p>
    <w:p>
      <w:r>
        <w:rPr>
          <w:b/>
        </w:rPr>
        <w:t>E. 3.2</w:t>
      </w:r>
    </w:p>
    <w:p>
      <w:r>
        <w:t>La procédure administrative est régie essentiellement par la maxime inquisitoire selon laquelle les autorités constatent les faits d'office et procèdent s'il y a lieu à l'administration des preuves nécessaires (cf. art. 12 PA). Cette maxime doit cependant être relativisée par son corollaire, soit le devoir de collaboration des parties à l'établissement des faits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w:t>
      </w:r>
    </w:p>
    <w:p>
      <w:r>
        <w:rPr>
          <w:b/>
        </w:rPr>
        <w:t>E. 3.2.1</w:t>
      </w:r>
    </w:p>
    <w:p>
      <w:r>
        <w:t>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w:t>
      </w:r>
    </w:p>
    <w:p>
      <w:r>
        <w:rPr>
          <w:b/>
        </w:rPr>
        <w:t>E. 3.2.2</w:t>
      </w:r>
    </w:p>
    <w:p>
      <w:r>
        <w:t>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w:t>
      </w:r>
    </w:p>
    <w:p>
      <w:r>
        <w:rPr>
          <w:b/>
        </w:rPr>
        <w:t>E. 3.2.3</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w:t>
      </w:r>
    </w:p>
    <w:p>
      <w:r>
        <w:rPr>
          <w:b/>
        </w:rPr>
        <w:t>E. 3.3</w:t>
      </w:r>
    </w:p>
    <w:p>
      <w:r>
        <w:t>En l'espèce, il ressort de la décision attaquée que le SEM a globalement tenu compte des allégations de la recourante en ce qui concerne sa situation personnelle au Maroc ainsi que la situation médicale de sa soeur en Suisse. S'il est vrai que l'autorité inférieure n'a pas expressément mentionné sa situation professionnelle, la présence de son fils au Maroc ou encore le bien-être de ses neveux dans la motivation de sa décision, elle a toutefois estimé qu'au vu de l'ensemble des circonstances du cas d'espèce, la sortie de l'espace Schengen au terme du séjour sollicité ne pouvait pas être suffisamment garantie (cf. décision querellée p. 4). Les griefs de la recourante relèvent donc en réalité du fond et seront dès lors traités ci-après (cf. consid. 8 infra).</w:t>
      </w:r>
    </w:p>
    <w:p>
      <w:r>
        <w:rPr>
          <w:b/>
        </w:rPr>
        <w:t>E. 3.4</w:t>
      </w:r>
    </w:p>
    <w:p>
      <w:r>
        <w:t>Les griefs formels invoqués par l'intéressée doivent dès lors être rejetés.</w:t>
      </w:r>
    </w:p>
    <w:p>
      <w:r>
        <w:rPr>
          <w:b/>
        </w:rPr>
        <w:t>E. 4.1</w:t>
      </w:r>
    </w:p>
    <w:p>
      <w:r>
        <w:t>La politique des autorités suisses en matière de visa joue un rôle très important dans la prévention de l'immigration clandestine (cf. à ce sujet le Message du Conseil fédéral [ci-après : CF] concernant la loi sur les étrangers du 8 mars 2002, FF 2002 3469, 3493). Aussi, ces dernières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w:t>
      </w:r>
    </w:p>
    <w:p>
      <w:r>
        <w:rPr>
          <w:b/>
        </w:rPr>
        <w:t>E. 4.2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w:t>
      </w:r>
    </w:p>
    <w:p>
      <w:r>
        <w:rPr>
          <w:b/>
        </w:rPr>
        <w:t>E. 4.3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5.2</w:t>
      </w:r>
    </w:p>
    <w:p>
      <w:r>
        <w:t>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5.4</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ressortissante sénégalaise, l'intéressée est soumise à l'obligation de visa, conformément à l'annexe I du règlement (UE) 2018/1806 précité. Bien qu'elle ait dans un premier temps sollicité un visa pour une période dépassant les 90 jours autorisés dans le cadre d'un visa Schengen, elle a ultérieurement indiqué qu'il s'agissait d'une erreur causée par son ignorance de la procédure (cf. mémoire de recours, p. 7). A cet égard, il n'est d'ailleurs pas contesté que les conditions générales pour l'octroi d'une quelconque autorisation de séjour ne sont pas remplies. La recourante n'a du reste pas fait de demande ni produit de documents dans ce sens.</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7.1</w:t>
      </w:r>
    </w:p>
    <w:p>
      <w:r>
        <w:t>Dans sa décision du 6 octobre 2022, l'autorité inférieure a confirmé le refus d'autorisation d'entrée dans l'Espace Schengen prononcé par la Représentation suisse à Rabat à l'encontre de la recourante. Elle a, en substance, retenu que la sortie de cette dernière de l'Espace Schengen au terme du visa requis ne pouvait pas être tenue pour garantie, eu égard en particulier à sa situation personnelle, ainsi qu'à la situation socio-économique prévalant dans son pays d'origine (Sénégal) et dans son pays de provenance (Maroc). Elle a, à ce sujet, relevé que l'intéressée était jeune, célibataire et qu'elle ne possédait aucun titre de séjour au Maroc. La possibilité pour cette dernière de s'établir en Suisse dans l'espoir d'y trouver des conditions d'existence plus favorables qu'au Maroc ou au Sénégal ne pouvait, selon le SEM, être exclue, dès lors qu'elle n'avait pas établi entretenir de liens si étroits avec son pays de provenance que son retour y serait garanti. En outre, dans ses observations du 13 décembre 2022, l'autorité inférieure a relevé qu'il ne pouvait être exclu que la recourante tente, une fois sur place, d'entreprendre des démarches en vue d'une prolongation de son séjour, au regard du soutien qu'elle désirait apporter au mari et aux enfants de sa soeur en Suisse. Cette crainte était d'autant plus justifiée qu'elle avait initialement sollicité un visa Schengen d'une durée de six mois et que le certificat médical du 16 août 2022 joint à sa demande mentionnait que sa soeur était hospitalisée pour une durée indéterminée.</w:t>
      </w:r>
    </w:p>
    <w:p>
      <w:r>
        <w:rPr>
          <w:b/>
        </w:rPr>
        <w:t>E. 7.2</w:t>
      </w:r>
    </w:p>
    <w:p>
      <w:r>
        <w:t>Dans ses écritures, la recourante a, en particulier, rappelé que sa visite en Suisse était motivée par l'hospitalisation soudaine de sa soeur, dont la gravité de la maladie était attestée par de nombreux documents. Au vu de ces circonstances exceptionnelles, sa présence en Suisse était primordiale pour soutenir non seulement sa soeur mais également ses neveux et son beau-frère. En outre, elle a indiqué avoir une situation personnelle et professionnelle stable au Maroc, où elle vivait en compagnie de son fils de neuf ans. Afin d'étayer ses arguments, l'intéressée a également produit un contrat de bail à loyer, son contrat de travail, des fiches de salaire, une attestation de prise en charge de son fils par sa grande-soeur pendant son voyage en Suisse, diverses attestations médicales concernant sa soeur en Suisse, ainsi que, dans un premier temps, le récépissé de sa demande de titre de séjour au Maroc, puis, une copie de sa carte d'immatriculation obtenue durant la présente procédure de recours.</w:t>
      </w:r>
    </w:p>
    <w:p>
      <w:r>
        <w:rPr>
          <w:b/>
        </w:rPr>
        <w:t>E. 8.1</w:t>
      </w:r>
    </w:p>
    <w:p>
      <w:r>
        <w:t>En l'occurrence, au vu de la situation socio-économique prévalant au Maroc, on ne saurait, de prime abord, écarter les craintes émises par l'autorité intimée de voir la recourante prolonger son séjour en Suisse ou dans l'Espace Schengen au-delà de la date d'échéance du visa sollicité. En effet, bien que le Maroc soit considéré comme un pays stable, le risque d'actes terroristes persiste dans tout le pays (cf. site du DFAE conseils pour les voyages au Maroc, consulté le 20 septembre 2023). S'agissant de la situation économique et sociale au Maroc, on relèvera que, selon les données de la Banque mondiale, le produit intérieur brut (PIB) par habitant s'élevait pour ce pays à 3'527 USD en 2022, alors que celui de la Suisse s'élevait à la même période à 91'991 USD, le premier demeurant ainsi très en dessous des standards européens ($ US courants ; cf. site de la Banque mondiale : https://donnees.banquemondiale.org/pays/maroc, consulté en septembre 2023). En outre, selon les valeurs de 2021, l'indice de développement humain (IDH), qui prend en compte la santé, l'éducation et le revenu des personnes, classe le Maroc au 104e rang sur 189 Etats (cf. Rapport sur le développement humain 2021/2022, consultable sur le site du Programme des Nations Unies pour le développement [PNUD] : https://hdr.undp.org/system/files/documents/global-report-document/hdr2021-22overviewfrpdf.pdf, consulté en septembre 2023). S'agissant des conditions de vie des migrants au Maroc, ce pays a lancé, en 2014, une campagne de régularisation de la situation administrative irrégulière des migrants sur son territoire. A cet égard, un peu plus de deux tiers des migrants dans ce pays (71,6 %) affirment être en situation irrégulière. Toutefois, près de deux tiers (63,9 %) des migrants ayant fait une demande de régularisation ont déclaré que leur demande avait été acceptée, bien qu'étant précisé que le taux d'acceptation des demandes est plus faible pour les ressortissants sénégalais. A cet égard, la demande ces derniers seraient acceptées à 50,7% et refusées à 28,5%, tandis que les ressortissants maliens auraient un taux d'acceptation dépassant les 75% pour environ 17,7% de demandes rejetées (cf. Rapport du Haut-Commissariat au Plan, « La migration forcée au Maroc », file:///C:/Users/U80860468/Downloads/La%20migration%20forc%C3%A9e%20au%20Maroc,%20r%C3%A9sultats%20de%20l'enqu%C3%AAte%20nationale%20de%202021,%20rapport%20d%C3%A9taill%C3%A9.pdf, Septembre 2021, pp. 62 ss, consulté en septembre 2023).</w:t>
      </w:r>
    </w:p>
    <w:p>
      <w:r>
        <w:rPr>
          <w:b/>
        </w:rPr>
        <w:t>E. 8.2</w:t>
      </w:r>
    </w:p>
    <w:p>
      <w:r>
        <w:t>Ainsi, le Tribunal ne saurait faire abstraction de ce que ces conditions de vie défavorables entraînent une pression migratoire non négligeable sur la population du pays et peuvent s'avérer décisives lorsqu'une personne prend la décision de quitter son pays d'origine afin de connaître de meilleures perspectives d'avenir. Un tel constat n'est que renforcé, comme l'expérience l'a démontré, lorsque la personne concernée peut s'appuyer sur un réseau social préexistant dans son pays de destination, comme c'est précisément le cas en l'espèce (cf. ATAF 2014/1 consid. 6.2.2 ; 2009/27 consid. 7). Compte tenu de la situation générale au Maroc et des nombreux avantages qu'offrent la Suisse et d'autres pays membres de l'Espace Schengen (en termes de niveau et de qualité de vie, d'emploi, de sécurité, d'infrastructures scolaires et socio-médicales, etc.), le Tribunal considère qu'il existe effectivement un risque que la recourante prolonge son séjour sur le territoire helvétique au-delà de la durée de validité de son visa (arrêt du TAF F-6760/2019 du 1er février 2021 consid. 7.4 in fine et jurisprudence citée).</w:t>
      </w:r>
    </w:p>
    <w:p>
      <w:r>
        <w:rPr>
          <w:b/>
        </w:rPr>
        <w:t>E. 8.3</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w:t>
      </w:r>
    </w:p>
    <w:p>
      <w:r>
        <w:rPr>
          <w:b/>
        </w:rPr>
        <w:t>E. 8.4</w:t>
      </w:r>
    </w:p>
    <w:p>
      <w:r>
        <w:t>Il sied dès lors d'examiner si la situation personnelle, familiale, professionnelle et patrimoniale de la recourante plaide en faveur de sa sortie ponctuelle de Suisse, respectivement de l'Espace Schengen, au terme du séjour envisagé.</w:t>
      </w:r>
    </w:p>
    <w:p>
      <w:r>
        <w:rPr>
          <w:b/>
        </w:rPr>
        <w:t>E. 8.4.1</w:t>
      </w:r>
    </w:p>
    <w:p>
      <w:r>
        <w:t>Le Tribunal souligne qu'il est compréhensible qu'au vu des circonstances, l'intéressée souhaite se rendre au chevet de sa soeur. Cependant, la recourante, célibataire âgée de 31 ans, ne vit à Casablanca que depuis deux ans. Selon le contrat de bail joint au dossier, elle logerait par ailleurs dans un appartement de deux chambres à coucher, qu'elle partagerait avec trois autres femmes sénégalaises ainsi que son fils âgé de neuf ans. Sa grande-soeur résiderait également à Casablanca. Il ne ressort toutefois pas du dossier que l'intéressée disposerait de liens et d'obligations sociales ou familiales particulières au Maroc. En effet, si elle vit effectivement avec son fils âgé de neuf ans, il sied de constater qu'une séparation ne poserait, de prime abord, aucun problème, dès lors qu'elle a déclaré pouvoir le laisser pendant six mois chez sa soeur à Casablanca. Dans ces circonstances, elle pourrait donc se créer une nouvelle existence hors du Maroc sans que cela n'entraîne pour elle des difficultés particulières sur le plan familial.</w:t>
      </w:r>
    </w:p>
    <w:p>
      <w:r>
        <w:rPr>
          <w:b/>
        </w:rPr>
        <w:t>E. 8.4.2</w:t>
      </w:r>
    </w:p>
    <w:p>
      <w:r>
        <w:t>En outre, le Tribunal constate que la recourante n'a entamé des démarches administratives pour régulariser sa situation auprès des autorités marocaines qu'après avoir reçu l'ordonnance du 12 juillet 2023 du Tribunal de céans, l'invitant à se prononcer sur son statut. S'il appert certes du dossier de l'autorité inférieure que l'intéressée aurait déjà déposé une première demande de régularisation en 2021 (cf. dossier SEM, Act. 2 p. 24, carte d'immatriculation), il faut mentionner que cette dernière a déclaré le 22 août 2022 au guichet de la Représentation suisse « avoir été priée de quitter le pays par les autorités marocaines » (cf. dossier SEM, Act. 2, pp. 10 et 12). Par ailleurs, bien que l'intéressée ait entre temps obtenu un titre de séjour, il sied de constater que ce dernier n'est valable que pour une année, à savoir jusqu'en juillet 2024 (cf. pce. 17 TAF). A cet égard, le Tribunal relève que la durée du séjour est déterminée par les autorités marocaines compétentes « en tenant compte des motifs justifiant la demande et les documents fournis » (cf. article 6 du décret du 1er avril 2010 pour l'application de la loi n° 02-03 relative à l'entrée et au séjour des étrangers au Royaume du Maroc, à l'émigration et l'immigration irrégulières). Au vu de la durée de validité limitée de la carte d'immatriculation octroyée, le Tribunal constate que la situation administrative future de l'intéressée est encore loin d'être stable.</w:t>
      </w:r>
    </w:p>
    <w:p>
      <w:r>
        <w:rPr>
          <w:b/>
        </w:rPr>
        <w:t>E. 8.4.3</w:t>
      </w:r>
    </w:p>
    <w:p>
      <w:r>
        <w:t>En ce qui concerne sa situation professionnelle, la recourante travaille depuis mai 2021 pour l'entreprise Y._______ en tant qu'agente de réservation pour un salaire mensuel variant de 5'500 à 5'900 dirham marocain. Même si son salaire correspond au salaire moyen à Casablanca (480 CHF à 520 CHF ; cf. site de conversion monétaire XE, consulté le 18 septembre 2023 et site Combien coûte ? Salaire moyen à Casablanca en 2023, consulté le 19 septembre 2023), il ne constitue toutefois pas, à lui seul, une garantie suffisante pour un retour au pays à l'échéance du visa, vu la grande disparité salariale par rapport à la Suisse (arrêt du TAF F-3647/2018 du 11 octobre 2019 consid. 7.1). Il en va de même de la fortune personnelle de l'intéressée (dont le relevé de compte mentionne une somme 10'782 dirham marocain, soit environ 940 CHF (cf. site de conversion monétaire précité), qui est au demeurant modeste.</w:t>
      </w:r>
    </w:p>
    <w:p>
      <w:r>
        <w:rPr>
          <w:b/>
        </w:rPr>
        <w:t>E. 8.4.4</w:t>
      </w:r>
    </w:p>
    <w:p>
      <w:r>
        <w:t>Par ailleurs, il sied de prendre en compte le fait que la soeur de la recourante est atteinte d'une maladie chronique grave qui entraîne une incapacité sévère et permanente. En effet, cette dernière, qui pourrait devoir subir une quadri amputation au niveau des mains et des pieds, nécessiterait - le cas échéant - une aide conséquente pour une grande partie des activités de la vie quotidienne. Dans ces circonstances, le Tribunal considère, à l'instar de l'autorité inférieure, que l'assistance que la recourante pourrait apporter à sa soeur, en plus de l'aide dispensée par le mari de cette dernière, n'est pas une solution pérenne. En outre, il ne ressort pas du dossier que ce soutien additionnel devrait nécessairement être prodigué par des proches et qu'il ne pourrait pas être assumé par des tiers. A cet égard, la seule mention - non pas par un médecin mais par un assistant social de X._______ - que la présence de la recourante aux côtés de sa soeur serait nécessaire, ne saurait suffire à elle seule.</w:t>
      </w:r>
    </w:p>
    <w:p>
      <w:r>
        <w:rPr>
          <w:b/>
        </w:rPr>
        <w:t>E. 8.4.5</w:t>
      </w:r>
    </w:p>
    <w:p>
      <w:r>
        <w:t>Au vu de ce qui précède, les éléments qui seraient éventuellement susceptibles d'inciter l'intéressée à retourner dans son pays de provenance au terme du séjour légal en Suisse apparaissent ténus. Ce constat a pour corollaire que le risque migratoire inhérent à la présente cause doit être jugé élevé. Certes, il peut, du moins à première vue, sembler sévère de refuser à une personne l'autorisation d'entrer dans un pays où vivent des proches, d'autant plus lorsqu'il s'agit de situation médicale exceptionnelle.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par celles et ceux qui, résidant régulièrement sur le territoire helvétique, les avaient invités et s'étaient - en toute bonne foi - portés garants de leur départ ponctuel au terme du séjour envisagé. Dans ce contexte, les autorités suisses ont été amenées à adopter une politique d'admission restrictive. Pareilles considérations ne sont pas sans avoir une incidence sur l'appréciation du cas particulier.</w:t>
      </w:r>
    </w:p>
    <w:p>
      <w:r>
        <w:rPr>
          <w:b/>
        </w:rPr>
        <w:t>E. 8.5</w:t>
      </w:r>
    </w:p>
    <w:p>
      <w:r>
        <w:t>En conséquence, sans pour autant sous-estimer les raisons qui motivent la demande de la recourante, le Tribunal estime, au vu de ce qui précède, qu'elle n'a pas démontré avoir d'attaches suffisantes au Maroc pour garantir son départ de Suisse au terme du séjour envisagé, étant rappelé à ce sujet qu'au regard de la situation générale prévalant sur place, une pratique restrictive est justifiée (cf. supra, consid 8.1 et 8.2).</w:t>
      </w:r>
    </w:p>
    <w:p>
      <w:r>
        <w:rPr>
          <w:b/>
        </w:rPr>
        <w:t>E. 8.6</w:t>
      </w:r>
    </w:p>
    <w:p>
      <w:r>
        <w:t>Par ailleurs, il sied de relever que, contrairement à l'argumentation relative à l'intérêt supérieur des neveux de la recourante (cf. p. 8 du recours), le refus d'autorisation d'entrée prononcé à l'endroit de cette dernière ne constitue pas une ingérence inadmissible dans l'exercice du droit au respect de la vie privée et familiale (8 CEDH) et l'intérêt supérieur de l'enfant (3 CDE). En effet, l'art. 8 CEDH vise avant tout les relations qui existent entre époux ou entre parents et enfants mineurs vivant en ménage commun et sa mise en oeuvre suppose, en dehors de ce cadre, l'existence d'un rapport de dépendance particulier entre l'étranger et le proche parent établi en Suisse, en raison d'un handicap ou d'une maladie grave par exemple (cf. ATF 145 I 227 consid. 3.1 ; cf. également l'arrêt du TAF F-191/2020 du 9 novembre 2020 consid. 8.5 et réf. cit.). Or aucun élément au dossier ne laisse accroire que les neveux de la recourante se trouveraient dans un tel rapport de dépendance avec cette dernière. Quant à l'art. 3 CDE, il ne saurait fonder une prétention directe à l'octroi d'une autorisation (ATF 144 I 191 consid. 5.2) étant précisé que ces derniers vivent en Suisse entourés de leurs parents.</w:t>
      </w:r>
    </w:p>
    <w:p>
      <w:r>
        <w:rPr>
          <w:b/>
        </w:rPr>
        <w:t>E. 8.7</w:t>
      </w:r>
    </w:p>
    <w:p>
      <w:r>
        <w:t>Tenant compte des éléments qui précèdent, le Tribunal ne saurait reprocher à l'autorité inférieure d'avoir confirmé le refus d'autorisation d'entrée dans l'Espace Schengen à l'égard de la recourante.</w:t>
      </w:r>
    </w:p>
    <w:p>
      <w:r>
        <w:rPr>
          <w:b/>
        </w:rPr>
        <w:t>E. 9</w:t>
      </w:r>
    </w:p>
    <w:p>
      <w:r>
        <w:t>Le Tribunal constate enfin que le dossier ne laisse pas apparaître de motifs susceptibles de justifier la délivrance en faveur de l'intéressée de visa à validité territoriale limitée (cf. consid. 5.3 supra).</w:t>
      </w:r>
    </w:p>
    <w:p>
      <w:r>
        <w:rPr>
          <w:b/>
        </w:rPr>
        <w:t>E. 10</w:t>
      </w:r>
    </w:p>
    <w:p>
      <w:r>
        <w:t>Il s'ensuit que, par sa décision sur opposition du 6 octobre 2022, l'autorité intimée n'a ni violé le droit fédéral, ni constaté les faits pertinents de manière inexacte ou incomplète. En outre, cette décision n'est pas inopportune (art. 49 PA). Par conséquent, le recours est rejeté.</w:t>
      </w:r>
    </w:p>
    <w:p>
      <w:r>
        <w:rPr>
          <w:b/>
        </w:rPr>
        <w:t>E. 11</w:t>
      </w:r>
    </w:p>
    <w:p>
      <w:r>
        <w:t>Vu l'issue de la cause, il y a lieu de mettre les frais de procédure à la charge de la recourante (art. 63 al. 1 PA et art. 1 à 3 du règlement du 21 février 2008 concernant les frais, dépens et indemnités fixés par le Tribunal administratif fédéral [FITAF, RS 173.320.). Celle-ci n'a, par ailleurs, pas droit à des dépens (art. 64 al. 1 PA a contrario). (dispositif page suivante)</w:t>
      </w:r>
    </w:p>
    <w:p>
      <w:r>
        <w:rPr>
          <w:b/>
        </w:rPr>
        <w:t>E. 13</w:t>
      </w:r>
    </w:p>
    <w:p>
      <w:r>
        <w:t>décembre 2022, en a proposé le rejet. Elle a en substance relevé que les documents fournis à l’appui de la demande de visa ne permettaient pas de considérer la sortie de Suisse de la recourante comme suffisamment garantie. Le 19 janvier 2023, l’intéressée a déposé une réplique, dans laquelle elle a indiqué que sa sœur devait se faire amputer des quatre membres dans les semaines à venir et que son beau-frère, ainsi que ses neveux, avaient besoin de son soutien. Par courrier du 13 février 2023, l’autorité inférieure a fait savoir qu’elle n’avait pas d’observations complémentaires à faire valoir. E. Par ordonnance du 12 juillet 2023, le Tribunal a invité la recourante à lui fournir diverses informations concernant la santé de sa sœur et sa propre situation au Maroc. Le 23 août 2023, l’intéressée a produit un certificat médical de X._______, une copie de sa demande de titre de séjour au Maroc, un bulletin de paie et son relevé de compte bancaire. Par courrier du 11 octobre 2023, la recourante a produit le titre de séjour marocain qu’elle avait dans l’intervalle obtenu. F.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t>F-5099/2022 Page 4 1.2 A moins que la LTAF n'en dispose autrement, la procédure devant le Tribunal est régie par la PA (cf. art. 37 LTAF). 1.3 L’intéressée a la qualité pour agir et conserve un intérêt digne de protection à la présente procédure de recours, bien que les dates originairement prévues pour sa visite soient dépassées (art. 48 al. 1 PA ; cf., dans ce sens, arrêt du TAF F-2086/2020 du 17 mai 2021 consid. 1.3). Présenté dans la forme et les délais prescrits par la loi, le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 3. 3.1 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Sous cet angle, l’intéressée invoque une violation par le SEM de la maxime inquisitoire. Elle expose que ce dernier aurait établi l’état de fait pertinent de façon inexacte et incomplète, violant de la sorte son droit d'être entendue. Elle fait valoir à cet égard que l’autorité inférieure n’aurait pas tenu compte de sa situation personnelle stable au Maroc et des raisons familiales qui l’avaient poussée à faire sa demande de visa. En outre, elle lui reproche de ne pas avoir suffisamment instruit l’intérêt supérieur de ses neveux mineurs à sa venue, violant ainsi les art. 3 CDE (RS 0.107) et 8 CEDH (RS 0.101). 3.2 La procédure administrative est régie essentiellement par la maxime inquisitoire selon laquelle les autorités constatent les faits d’office et</w:t>
      </w:r>
    </w:p>
    <w:p>
      <w:r>
        <w:t>F-5099/2022 Page 5 procèdent s’il y a lieu à l’administration des preuves nécessaires (cf. art. 12 PA). Cette maxime doit cependant être relativisée par son corollaire, soit le devoir de collaboration des parties à l'établissement des faits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 3.2.1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3.2.2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3.2.3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 3.3 En l’espèce, il ressort de la décision attaquée que le SEM a globalement tenu compte des allégations de la recourante en ce qui concerne sa situation personnelle au Maroc ainsi que la situation médicale de sa sœur en Suisse. S’il est vrai que l’autorité inférieure n’a pas</w:t>
      </w:r>
    </w:p>
    <w:p>
      <w:r>
        <w:t>F-5099/2022 Page 6 expressément mentionné sa situation professionnelle, la présence de son fils au Maroc ou encore le bien-être de ses neveux dans la motivation de sa décision, elle a toutefois estimé qu’au vu de l’ensemble des circonstances du cas d’espèce, la sortie de l’espace Schengen au terme du séjour sollicité ne pouvait pas être suffisamment garantie (cf. décision querellée p. 4). Les griefs de la recourante relèvent donc en réalité du fond et seront dès lors traités ci-après (cf. consid. 8 infra). 3.4 Les griefs formels invoqués par l’intéressée doivent dès lors être rejetés. 4. 4.1 La politique des autorités suisses en matière de visa joue un rôle très important dans la prévention de l'immigration clandestine (cf. à ce sujet le Message du Conseil fédéral [ci-après : CF] concernant la loi sur les étrangers du 8 mars 2002, FF 2002 3469, 3493). Aussi, ces dernières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w:t>
      </w:r>
    </w:p>
    <w:p>
      <w:r>
        <w:t>4.2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 4.3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w:t>
      </w:r>
    </w:p>
    <w:p>
      <w:r>
        <w:t>F-5099/2022 Page 7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5. 5.1 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w:t>
      </w:r>
    </w:p>
    <w:p>
      <w:r>
        <w:rPr>
          <w:b/>
        </w:rPr>
        <w:t>E. 15</w:t>
      </w:r>
    </w:p>
    <w:p>
      <w:r>
        <w:t>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t>5.2 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w:t>
      </w:r>
    </w:p>
    <w:p>
      <w:r>
        <w:t>F-5099/2022 Page 8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5.3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 5.4 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ressortissante sénégalaise, l’intéressée est soumise à l’obligation de visa, conformément à l’annexe I du règlement (UE) 2018/1806 précité. Bien qu’elle ait dans un premier temps sollicité un visa pour une période dépassant les 90 jours autorisés dans le cadre d’un visa Schengen, elle a ultérieurement indiqué qu’il s’agissait d’une erreur causée par son ignorance de la procédure (cf. mémoire de recours, p. 7). A cet égard, il n’est d’ailleurs pas contesté que les conditions générales pour l'octroi d’une quelconque autorisation de séjour ne sont pas remplies. La recourante n'a du reste pas fait de demande ni produit de documents dans ce sens. 6. 6.1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 6.2 Lorsque l'autorité examine si l'étranger présente les garanties nécessaires en vue d'une sortie de Suisse dans les délais impartis (au sens de l'art. 5 al. 2 LEI), elle ne peut le faire que sur la base d'indices fondés</w:t>
      </w:r>
    </w:p>
    <w:p>
      <w:r>
        <w:t>F-5099/2022 Page 9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 7. 7.1 Dans sa décision du 6 octobre 2022, l’autorité inférieure a confirmé le refus d’autorisation d’entrée dans l’Espace Schengen prononcé par la Représentation suisse à Rabat à l’encontre de la recourante. Elle a, en substance, retenu que la sortie de cette dernière de l'Espace Schengen au terme du visa requis ne pouvait pas être tenue pour garantie, eu égard en particulier à sa situation personnelle, ainsi qu'à la situation socio-économique prévalant dans son pays d'origine (Sénégal) et dans son pays de provenance (Maroc). Elle a, à ce sujet, relevé que l’intéressée était jeune, célibataire et qu’elle ne possédait aucun titre de séjour au Maroc. La possibilité pour cette dernière de s'établir en Suisse dans l'espoir d'y trouver des conditions d'existence plus favorables qu’au Maroc ou au Sénégal ne pouvait, selon le SEM, être exclue, dès lors qu'elle n'avait pas établi entretenir de liens si étroits avec son pays de provenance que son retour y serait garanti. En outre, dans ses observations du 13 décembre 2022, l’autorité inférieure a relevé qu’il ne pouvait être exclu que la recourante tente, une fois sur place, d’entreprendre des démarches en vue d’une prolongation de son séjour, au regard du soutien qu’elle désirait apporter au mari et aux enfants de sa sœur en Suisse. Cette crainte était d’autant plus justifiée qu’elle avait initialement sollicité un visa Schengen d’une durée de six mois et que le certificat médical du</w:t>
      </w:r>
    </w:p>
    <w:p>
      <w:r>
        <w:t>F-5099/2022 Page 10</w:t>
      </w:r>
    </w:p>
    <w:p>
      <w:r>
        <w:rPr>
          <w:b/>
        </w:rPr>
        <w:t>E. 16</w:t>
      </w:r>
    </w:p>
    <w:p>
      <w:r>
        <w:t>août 2022 joint à sa demande mentionnait que sa sœur était hospitalisée pour une durée indéterminée. 7.2 Dans ses écritures, la recourante a, en particulier, rappelé que sa visite en Suisse était motivée par l’hospitalisation soudaine de sa sœur, dont la gravité de la maladie était attestée par de nombreux documents. Au vu de ces circonstances exceptionnelles, sa présence en Suisse était primordiale pour soutenir non seulement sa sœur mais également ses neveux et son beau-frère. En outre, elle a indiqué avoir une situation personnelle et professionnelle stable au Maroc, où elle vivait en compagnie de son fils de neuf ans. Afin d’étayer ses arguments, l’intéressée a également produit un contrat de bail à loyer, son contrat de travail, des fiches de salaire, une attestation de prise en charge de son fils par sa grande-sœur pendant son voyage en Suisse, diverses attestations médicales concernant sa sœur en Suisse, ainsi que, dans un premier temps, le récépissé de sa demande de titre de séjour au Maroc, puis, une copie de sa carte d’immatriculation obtenue durant la présente procédure de recours. 8. 8.1 En l'occurrence, au vu de la situation socio-économique prévalant au Maroc, on ne saurait, de prime abord, écarter les craintes émises par l'autorité intimée de voir la recourante prolonger son séjour en Suisse ou dans l'Espace Schengen au-delà de la date d'échéance du visa sollicité. En effet, bien que le Maroc soit considéré comme un pays stable, le risque d’actes terroristes persiste dans tout le pays (cf. site du DFAE &gt; conseils pour les voyages au Maroc, consulté le 20 septembre 2023). S'agissant de la situation économique et sociale au Maroc, on relèvera que, selon les données de la Banque mondiale, le produit intérieur brut (PIB) par habitant s'élevait pour ce pays à 3’527 USD en 2022, alors que celui de la Suisse s'élevait à la même période à 91'991 USD, le premier demeurant ainsi très en dessous des standards européens ($ US courants ; cf. site de la Banque mondiale : https://donnees.banquemondiale.org/pays/maroc, consulté en septembre 2023). En outre, selon les valeurs de 2021, l'indice de développement humain (IDH), qui prend en compte la santé, l'éducation et le revenu des personnes, classe le Maroc au 104e rang sur 189 Etats (cf. Rapport sur le développement humain 2021/2022, consultable sur le site du Programme des Nations Unies pour le développement [PNUD] : https://hdr.undp.org/system/files/documents/global-report-document/ hdr2021-22overviewfrpdf.pdf, consulté en septembre 2023). S’agissant des conditions de vie des migrants au Maroc, ce pays a lancé, en 2014, une campagne de régularisation de la situation administrative irrégulière</w:t>
      </w:r>
    </w:p>
    <w:p>
      <w:r>
        <w:t>F-5099/2022 Page 11 des migrants sur son territoire. A cet égard, un peu plus de deux tiers des migrants dans ce pays (71,6 %) affirment être en situation irrégulière. Toutefois, près de deux tiers (63,9 %) des migrants ayant fait une demande de régularisation ont déclaré que leur demande avait été acceptée, bien qu’étant précisé que le taux d’acceptation des demandes est plus faible pour les ressortissants sénégalais. A cet égard, la demande ces derniers seraient acceptées à 50,7% et refusées à 28,5%, tandis que les ressortissants maliens auraient un taux d’acceptation dépassant les 75% pour environ 17,7% de demandes rejetées (cf. Rapport du Haut-Commissariat au Plan, « La migration forcée au Maroc », file:///C:/Users/U80860468/Downloads/La%20migration%20forc%C3%A9 e%20au%20Maroc,%20r%C3%A9sultats%20de%20l'enqu%C3%AAte%2 0nationale%20de%202021,%20rapport%20d%C3%A9taill%C3%A9.pdf, Septembre 2021, pp. 62 ss, consulté en septembre 2023). 8.2 Ainsi, le Tribunal ne saurait faire abstraction de ce que ces conditions de vie défavorables entraînent une pression migratoire non négligeable sur la population du pays et peuvent s'avérer décisives lorsqu'une personne prend la décision de quitter son pays d'origine afin de connaître de meilleures perspectives d'avenir. Un tel constat n'est que renforcé, comme l'expérience l'a démontré, lorsque la personne concernée peut s'appuyer sur un réseau social préexistant dans son pays de destination, comme c'est précisément le cas en l'espèce (cf. ATAF 2014/1 consid. 6.2.2 ; 2009/27 consid. 7). Compte tenu de la situation générale au Maroc et des nombreux avantages qu'offrent la Suisse et d'autres pays membres de l'Espace Schengen (en termes de niveau et de qualité de vie, d'emploi, de sécurité, d'infrastructures scolaires et socio-médicales, etc.), le Tribunal considère qu’il existe effectivement un risque que la recourante prolonge son séjour sur le territoire helvétique au-delà de la durée de validité de son visa (arrêt du TAF F-6760/2019 du 1er février 2021 consid. 7.4 in fine et jurisprudence citée). 8.3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w:t>
      </w:r>
    </w:p>
    <w:p>
      <w:r>
        <w:t>F-5099/2022 Page 12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 8.4 Il sied dès lors d’examiner si la situation personnelle, familiale, professionnelle et patrimoniale de la recourante plaide en faveur de sa sortie ponctuelle de Suisse, respectivement de l’Espace Schengen, au terme du séjour envisagé. 8.4.1 Le Tribunal souligne qu’il est compréhensible qu’au vu des circonstances, l’intéressée souhaite se rendre au chevet de sa sœur. Cependant, la recourante, célibataire âgée de 31 ans, ne vit à Casablanca que depuis deux ans. Selon le contrat de bail joint au dossier, elle logerait par ailleurs dans un appartement de deux chambres à coucher, qu’elle partagerait avec trois autres femmes sénégalaises ainsi que son fils âgé de neuf ans. Sa grande-sœur résiderait également à Casablanca. Il ne ressort toutefois pas du dossier que l’intéressée disposerait de liens et d’obligations sociales ou familiales particulières au Maroc. En effet, si elle vit effectivement avec son fils âgé de neuf ans, il sied de constater qu’une séparation ne poserait, de prime abord, aucun problème, dès lors qu’elle a déclaré pouvoir le laisser pendant six mois chez sa sœur à Casablanca. Dans ces circonstances, elle pourrait donc se créer une nouvelle existence hors du Maroc sans que cela n’entraîne pour elle des difficultés particulières sur le plan familial. 8.4.2 En outre, le Tribunal constate que la recourante n’a entamé des démarches administratives pour régulariser sa situation auprès des autorités marocaines qu’après avoir reçu l’ordonnance du 12 juillet 2023 du Tribunal de céans, l’invitant à se prononcer sur son statut. S’il appert certes du dossier de l’autorité inférieure que l’intéressée aurait déjà déposé une première demande de régularisation en 2021 (cf. dossier SEM, Act. 2 p. 24, carte d’immatriculation), il faut mentionner que cette dernière a déclaré le 22 août 2022 au guichet de la Représentation suisse « avoir été priée de quitter le pays par les autorités marocaines » (cf. dossier SEM, Act. 2, pp. 10 et 12). Par ailleurs, bien que l’intéressée ait entre temps obtenu un titre de séjour, il sied de constater que ce dernier n’est valable que pour une année, à savoir jusqu’en juillet 2024 (cf. pce. 17 TAF). A cet égard, le Tribunal relève que la durée du séjour est déterminée par les autorités marocaines compétentes « en tenant compte des motifs justifiant la demande et les documents fournis » (cf. article 6 du décret du</w:t>
      </w:r>
    </w:p>
    <w:p>
      <w:r>
        <w:t>F-5099/2022 Page 13 1er avril 2010 pour l’application de la loi n° 02-03 relative à l’entrée et au séjour des étrangers au Royaume du Maroc, à l’émigration et l’immigration irrégulières). Au vu de la durée de validité limitée de la carte d’immatriculation octroyée, le Tribunal constate que la situation administrative future de l’intéressée est encore loin d’être stable. 8.4.3 En ce qui concerne sa situation professionnelle, la recourante travaille depuis mai 2021 pour l’entreprise Y._______ en tant qu’agente de réservation pour un salaire mensuel variant de 5'500 à 5'900 dirham marocain. Même si son salaire correspond au salaire moyen à Casablanca (480 CHF à 520 CHF ; cf. site de conversion monétaire XE, consulté le</w:t>
      </w:r>
    </w:p>
    <w:p>
      <w:r>
        <w:rPr>
          <w:b/>
        </w:rPr>
        <w:t>E. 18</w:t>
      </w:r>
    </w:p>
    <w:p>
      <w:r>
        <w:t>septembre 2023 et site Combien coûte ? &gt; Salaire moyen à Casablanca en 2023, consulté le 19 septembre 2023), il ne constitue toutefois pas, à lui seul, une garantie suffisante pour un retour au pays à l'échéance du visa, vu la grande disparité salariale par rapport à la Suisse (arrêt du TAF F-3647/2018 du 11 octobre 2019 consid. 7.1). Il en va de même de la fortune personnelle de l’intéressée (dont le relevé de compte mentionne une somme 10'782 dirham marocain, soit environ 940 CHF (cf. site de conversion monétaire précité), qui est au demeurant modeste. 8.4.4 Par ailleurs, il sied de prendre en compte le fait que la sœur de la recourante est atteinte d’une maladie chronique grave qui entraîne une incapacité sévère et permanente. En effet, cette dernière, qui pourrait devoir subir une quadri amputation au niveau des mains et des pieds, nécessiterait – le cas échéant – une aide conséquente pour une grande partie des activités de la vie quotidienne. Dans ces circonstances, le Tribunal considère, à l’instar de l’autorité inférieure, que l’assistance que la recourante pourrait apporter à sa sœur, en plus de l’aide dispensée par le mari de cette dernière, n’est pas une solution pérenne. En outre, il ne ressort pas du dossier que ce soutien additionnel devrait nécessairement être prodigué par des proches et qu’il ne pourrait pas être assumé par des tiers. A cet égard, la seule mention – non pas par un médecin mais par un assistant social de X._______ – que la présence de la recourante aux côtés de sa sœur serait nécessaire, ne saurait suffire à elle seule. 8.4.5 Au vu de ce qui précède, les éléments qui seraient éventuellement susceptibles d’inciter l’intéressée à retourner dans son pays de provenance au terme du séjour légal en Suisse apparaissent ténus. Ce constat a pour corollaire que le risque migratoire inhérent à la présente cause doit être jugé élevé. Certes, il peut, du moins à première vue, sembler sévère de refuser à une personne l’autorisation d’entrer dans un pays où vivent des proches,</w:t>
      </w:r>
    </w:p>
    <w:p>
      <w:r>
        <w:t>F-5099/2022 Page 14 d’autant plus lorsqu’il s’agit de situation médicale exceptionnelle.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par celles et ceux qui, résidant régulièrement sur le territoire helvétique, les avaient invités et s’étaient – en toute bonne foi – portés garants de leur départ ponctuel au terme du séjour envisagé. Dans ce contexte, les autorités suisses ont été amenées à adopter une politique d’admission restrictive. Pareilles considérations ne sont pas sans avoir une incidence sur l’appréciation du cas particulier. 8.5 En conséquence, sans pour autant sous-estimer les raisons qui motivent la demande de la recourante, le Tribunal estime, au vu de ce qui précède, qu’elle n’a pas démontré avoir d'attaches suffisantes au Maroc pour garantir son départ de Suisse au terme du séjour envisagé, étant rappelé à ce sujet qu'au regard de la situation générale prévalant sur place, une pratique restrictive est justifiée (cf. supra, consid 8.1 et 8.2). 8.6 Par ailleurs, il sied de relever que, contrairement à l'argumentation relative à l’intérêt supérieur des neveux de la recourante (cf. p. 8 du recours), le refus d'autorisation d'entrée prononcé à l'endroit de cette dernière ne constitue pas une ingérence inadmissible dans l'exercice du droit au respect de la vie privée et familiale (8 CEDH) et l’intérêt supérieur de l’enfant (3 CDE). En effet, l’art. 8 CEDH vise avant tout les relations qui existent entre époux ou entre parents et enfants mineurs vivant en ménage commun et sa mise en œuvre suppose, en dehors de ce cadre, l'existence d'un rapport de dépendance particulier entre l'étranger et le proche parent établi en Suisse, en raison d'un handicap ou d'une maladie grave par exemple (cf. ATF 145 I 227 consid. 3.1 ; cf. également l'arrêt du TAF F-191/2020 du 9 novembre 2020 consid. 8.5 et réf. cit.). Or aucun élément au dossier ne laisse accroire que les neveux de la recourante se trouveraient dans un tel rapport de dépendance avec cette dernière. Quant à l’art. 3 CDE, il ne saurait fonder une prétention directe à l'octroi d'une autorisation (ATF 144 I 191 consid. 5.2) étant précisé que ces derniers vivent en Suisse entourés de leurs parents. 8.7 Tenant compte des éléments qui précèdent, le Tribunal ne saurait reprocher à l’autorité inférieure d’avoir confirmé le refus d’autorisation d’entrée dans l’Espace Schengen à l’égard de la recourante.</w:t>
      </w:r>
    </w:p>
    <w:p>
      <w:r>
        <w:t>F-5099/2022 Page 15 9. Le Tribunal constate enfin que le dossier ne laisse pas apparaître de motifs susceptibles de justifier la délivrance en faveur de l’intéressée de visa à validité territoriale limitée (cf. consid. 5.3 supra). 10. Il s'ensuit que, par sa décision sur opposition du 6 octobre 2022, l'autorité intimée n'a ni violé le droit fédéral, ni constaté les faits pertinents de manière inexacte ou incomplète. En outre, cette décision n'est pas inopportune (art. 49 PA). Par conséquent, le recours est rejeté. 11. Vu l'issue de la cause, il y a lieu de mettre les frais de procédure à la charge de la recourante (art. 63 al. 1 PA et art. 1 à 3 du règlement du</w:t>
      </w:r>
    </w:p>
    <w:p>
      <w:r>
        <w:rPr>
          <w:b/>
        </w:rPr>
        <w:t>E. 21</w:t>
      </w:r>
    </w:p>
    <w:p>
      <w:r>
        <w:t>février 2008 concernant les frais, dépens et indemnités fixés par le Tribunal administratif fédéral [FITAF, RS 173.320.). Celle-ci n’a, par ailleurs, pas droit à des dépens (art. 64 al. 1 PA a contrario). (dispositif page suivante)</w:t>
      </w:r>
    </w:p>
    <w:p>
      <w:r>
        <w:t>F-5099/2022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