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F-5097/2015 vom 6. Februar 2017</w:t>
      </w:r>
    </w:p>
    <w:p>
      <w:r>
        <w:t>Bundesverwaltungsgericht, 2017-02-06, DE</w:t>
      </w:r>
    </w:p>
    <w:p>
      <w:r>
        <w:rPr>
          <w:b/>
        </w:rPr>
        <w:t xml:space="preserve">Quelle: </w:t>
      </w:r>
      <w:r>
        <w:t>https://mcp.opencaselaw.ch/entscheid/bvger_F-5097_2015</w:t>
      </w:r>
    </w:p>
    <w:p>
      <w:r>
        <w:t>FR: TAF F-5097/2015 du 6 février 2017</w:t>
      </w:r>
    </w:p>
    <w:p>
      <w:r>
        <w:t>IT: TAF F-5097/2015 del 6 febbraio 2017</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 Das Rechtsmittelverfahren richtet sich nach dem VwVG (Art. 37 VGG).</w:t>
      </w:r>
    </w:p>
    <w:p>
      <w:r>
        <w:rPr>
          <w:b/>
        </w:rPr>
        <w:t>E. 1.2</w:t>
      </w:r>
    </w:p>
    <w:p>
      <w:r>
        <w:t>Der Beschwerdeführer ist zur Ergreifung des Rechtsmittels legitimiert. Auf seine frist- und formgerecht eingereichte Beschwerde ist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(BGE 140 II 65 E. 2.1 m.H.).</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w:t>
      </w:r>
    </w:p>
    <w:p>
      <w:r>
        <w:rPr>
          <w:b/>
        </w:rPr>
        <w:t>E. 4.1</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(BGE 135 II 161 E. 2 m.H.). Weiss der Betroffene, dass die Voraussetzungen für die erleichterte Einbürgerung auch im Zeitpunkt der Verfügung vorliegen müssen, so muss er die Behörde unaufgefordert über eine nachträgliche Änderung der einer Einbürgerung mutmasslich entgegenstehenden Verhältnisse orientieren (vgl. BGE 132 II 113 E. 3.1). Die Pflicht dazu ergibt sich aus dem Grundsatz von Treu und Glauben und aus der verfahrensrechtlichen Mitwirkungspflicht gemäss Art. 13 Abs. 1 Bst. a VwVG. Die Behörde ihrerseits darf sich darauf verlassen, dass die vormals erteilten Auskünfte bei passivem Verhalten des Gesuchstellers nach wie vor zutreffen (BGE 140 II 65 E. 2.2 m.H.).</w:t>
      </w:r>
    </w:p>
    <w:p>
      <w:r>
        <w:rPr>
          <w:b/>
        </w:rPr>
        <w:t>E. 4.2</w:t>
      </w:r>
    </w:p>
    <w:p>
      <w:r>
        <w:t>Die Möglichkeit der Nichtigerklärung geht durch Zeitablauf unter. Art. 41 Abs. 1 BüG in der Fassung vom 29. September 1952 (AS 1952 1087) statuierte hierfür eine Frist von fünf Jahren ab Einbürgerung. Mit der Teilrevision des Bürgerrechtsgesetzes vom 25. September 2009, in Kraft seit 1. März 2011, erfuhr diese Regelung eine Änderung, indem Absatz 1 neu gefasst und ein Absatz 1bis eingefügt wurde. Neu gilt, dass die Nichtigerklärung innerhalb von zwei Jahren nach Kenntnisnahme vom rechtserheblichen Sachverhalt erfolgen muss, spätestens jedoch acht Jahre nach Erwerb des Schweizer Bürgerrechts (vgl. dazu Urteil des BVGer C- 518/2013 vom 17. März 2015 E. 4.4). Nach jeder Untersuchungshandlung, die der eingebürgerten Person mitgeteilt wird, beginnt eine neue zweijährige Verjährungsfrist zu laufen. Während eines Beschwerdeverfahrens stehen die Fristen still (Art. 41 Abs. 1bis BüG).</w:t>
      </w:r>
    </w:p>
    <w:p>
      <w:r>
        <w:rPr>
          <w:b/>
        </w:rPr>
        <w:t>E. 4.3</w:t>
      </w:r>
    </w:p>
    <w:p>
      <w:r>
        <w:t>Das Bundesverwaltungsgericht hat in seiner Zwischenverfügung vom 4. September 2015 festgestellt, dass im Falle des Beschwerdeführers die Fristen von Art. 41 Abs. 1bis BüG eingehalten wurden und die Nichtigerklärung der erleichterten Einbürgerung somit rechtzeitig erfolgte. Da der Heimatkanton die von Art. 41 Abs. 1 BüG geforderte Zustimmung erteilt hat, sind die formellen Voraussetzungen für die Nichtigerklärung der erleichterten Einbürgerung erfüllt.</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(BGE 140 II 65 E. 2.2 und 135 II 161 E. 3 je m.H.).</w:t>
      </w:r>
    </w:p>
    <w:p>
      <w:r>
        <w:rPr>
          <w:b/>
        </w:rPr>
        <w:t>E. 5.2</w:t>
      </w:r>
    </w:p>
    <w:p>
      <w:r>
        <w:t>Die natürliche Vermutung gehört zur freien Beweiswürdigung (vgl. Art. 19 VwVG i.V.m. Art. 40 BZP (SR 273]). Sie stellt eine Beweisführungserleichterung dar, indem eine bereits vorhandene, aber nicht mit letzter Schlüssigkeit mögliche Beweisführung unterstützt wird. Wenn daher bestimmte Tatsachen - beispielsweise die Chronologie der Ereignisse - die natürliche Vermutung begründen, dass die erleichterte Einbürgerung erschlichen wurde, kann die betroffene Person diese Vermutung durch Gegenbeweis entkräften (vgl. Franz Hasenböhler, Das Beweisrecht der ZPO, Band 1, Zürich 2015, S. 193, Rz. 5.58). Es genügt zum Beweis, wenn sie einen Grund anführt, der es dem Gericht plausibel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(BGE 135 II 161 E. 3 m.H.).</w:t>
      </w:r>
    </w:p>
    <w:p>
      <w:r>
        <w:rPr>
          <w:b/>
        </w:rPr>
        <w:t>E. 6.1</w:t>
      </w:r>
    </w:p>
    <w:p>
      <w:r>
        <w:t>Aufgrund der Ereignisse im Umfeld von Eheschliessung und Einbürgerung geht die Vorinstanz von der Vermutung aus, der Beschwerdeführer habe spätestens im Einbürgerungszeitpunkt nicht mehr in einer stabilen und zukunftsgerichteten Ehe mit seiner Schweizer Ehefrau gelebt. Dieser habe sich mit der gegenteiligen Erklärung vom 29. November 2008 seine erleichterte Einbürgerung erschlichen.</w:t>
      </w:r>
    </w:p>
    <w:p>
      <w:r>
        <w:rPr>
          <w:b/>
        </w:rPr>
        <w:t>E. 6.2</w:t>
      </w:r>
    </w:p>
    <w:p>
      <w:r>
        <w:t>Aus dem Akteninhalt geht hervor, dass der Beschwerdeführer im Jahr 1996 in die Schweiz einreiste, erfolglos ein Asylverfahren durchlief und danach trotz Wegweisung noch fast fünf Jahre in der Schweiz blieb. Am 3. August 2001 heiratete er eine zwölf Jahre jüngere Schweizerin, wodurch er eine Aufenthaltsbewilligung erhielt. Am 12. Dezember 2003 stellte er ein erstes, am 11. Oktober 2004 ein zweites Gesuch um erleichterte Einbürgerung, dem mit Verfügung vom 18. Dezember 2008 entsprochen wurde. Drei Wochen zuvor hatten er und seine Ehefrau unterschriftlich bestätigt, in einer stabilen ehelichen Gemeinschaft zu leben. Auf den 1. September 2009 hin bezog der Beschwerdeführer eine eigene, von ihm kurz zuvor angemietete Wohnung. Die eheliche Lebensgemeinschaft wurde danach nicht mehr aufgenommen. Die Scheidung erfolgte am 28. Februar 2012. Am 15. November 2013 verheiratete sich der Beschwerdeführer erneut (zu Vorstehendem: Sachverhalt B und C). Seine aus Äthiopien stammende zweite Ehefrau hatte der Beschwerdeführer eigenen Angaben zufolge im Jahr 2011 kennengelernt. Diese hatte bei ihrer Asylbefragung angegeben, den Beschwerdeführer seit ihrer Kindheit zu kennen und mit ihm eine Familie gründen zu wollen (vgl. Sachverhalt F in fine)].</w:t>
      </w:r>
    </w:p>
    <w:p>
      <w:r>
        <w:rPr>
          <w:b/>
        </w:rPr>
        <w:t>E. 6.3</w:t>
      </w:r>
    </w:p>
    <w:p>
      <w:r>
        <w:t>Der geschilderte Geschehensablauf zeigt, dass der Beschwerdeführer, der die Schweiz eigentlich hätte verlassen müssen, sich durch seine Heirat im Jahr 2001 ein Aufenthaltsrecht in der Schweiz verschaffen konnte. Rund neun Monate nach seiner erleichterten Einbürgerung erfolgte die Trennung der Ehegatten, zweieinhalb Jahre später ihre Scheidung. Danach vergingen bis zur zweiten Eheschliessung ein Jahr und neun Monate. Insbesondere der relativ kurz nach der erleichterten Einbürgerung erfolgte Auszug des Beschwerdeführers aus der gemeinsamen Wohnung spricht dafür, dass die Ehe bereits im Einbürgerungszeitpunkt nicht mehr intakt war. Angesichts der Angaben der zweiten Ehefrau bei ihrer Asylbefragung kommt der Aspekt hinzu, dass der Beschwerdeführer diese möglicherweise schon von Kindesbeinen an kannte und mit ihr schon seit Langem ein gemeinsames Leben plante.</w:t>
      </w:r>
    </w:p>
    <w:p>
      <w:r>
        <w:rPr>
          <w:b/>
        </w:rPr>
        <w:t>E. 6.4</w:t>
      </w:r>
    </w:p>
    <w:p>
      <w:r>
        <w:t>Auch die weiteren vorinstanzlichen Abklärungen deuten darauf hin, dass die Beziehung der Ehegatten A._______ und B._______ spätestens dann, als der Beschwerdeführer eingebürgert wurde, nicht mehr stabil und zukunftsgerichtet war. Sowohl das im Jahr 2004 eingeleitete Eheschutzverfahren als auch die schriftliche Stellungnahme der Ex-Ehefrau vom 25. August 2014 sprechen dafür, dass diese sich in den ersten Jahren der Ehe und durch den Besuch ihrer Schwägerin im Sommer 2009 erheblichen finanziellen Einschränkungen ausgesetzt sah (vgl. Beilage der Vorakten sowie Vorakten S. 104). Hinzu kommt der Umstand, dass die Ehegatten - was von beiden nicht bestritten wird - keine gemeinsame Freizeit ausserhalb ihrer Wohnung verbrachten. Schliesslich hat B._______ in der erwähnten Stellungnahme geäussert, ihr Ex-Ehemann habe - seinen eigenen Worten zufolge - die eigene Wohnung nur deshalb gemietet, damit ihn seine Verwandten aus Äthiopien dort jederzeit besuchen könnten (Vorakten S. 103). Auch diese vom Beschwerdeführer unbestrittene Äusserung ist ein Indiz dafür, dass dieser seine Ehe gering schätzte und die erleichterte Einbürgerung nur als Mittel zur Durchsetzung eigener anderweitiger Interessen sah.</w:t>
      </w:r>
    </w:p>
    <w:p>
      <w:r>
        <w:rPr>
          <w:b/>
        </w:rPr>
        <w:t>E. 6.5</w:t>
      </w:r>
    </w:p>
    <w:p>
      <w:r>
        <w:t>Demzufolge durfte die Vorinstanz zu recht vermuten, dass die vom Beschwerdeführer am 29. November 2008 unterschriftlich bestätigte intakte Ehegemeinschaft zu diesem Zeitpunkt längst nicht mehr bestand.</w:t>
      </w:r>
    </w:p>
    <w:p>
      <w:r>
        <w:rPr>
          <w:b/>
        </w:rPr>
        <w:t>E. 7.1</w:t>
      </w:r>
    </w:p>
    <w:p>
      <w:r>
        <w:t>Damit stellt sich die Frage, ob die vom Beschwerdeführer im Rechtsmittelverfahren vorgebrachten Argumente eine andere Schlussfolgerung erlauben. Insofern müsste der Beschwerdeführer glaubhaft aufzeigen, dass ein erst nach der Einbürgerung eingetretenes, ausserordentliches Ereignis zum Scheitern der Ehe führte, oder aber, dass er die Schwere der ehelichen Probleme nicht erkannte und aufrichtig an den Fortbestand der Ehe glaubte (vgl. E. 5.2).</w:t>
      </w:r>
    </w:p>
    <w:p>
      <w:r>
        <w:rPr>
          <w:b/>
        </w:rPr>
        <w:t>E. 7.2</w:t>
      </w:r>
    </w:p>
    <w:p>
      <w:r>
        <w:t>Der Beschwerdeführer macht geltend, seine Ehe sei im Zeitpunkt seiner erleichterten Einbürgerung stabil gewesen, der eheliche Streit anlässlich des Besuchs seiner Schwester im Juli 2009 sei aber derart eskaliert, dass dies der ehelichen Beziehung ein Ende gesetzt habe. Seine Ehefrau habe sich, "entgegen jedem Erwarten", gegenüber seiner Schwester "sehr feindselig" verhalten. Ihn habe dies "schwer getroffen"; dass er kurz darauf die Familienwohnung verlassen habe, sei "Ausdruck der Bestürztheit" gewesen.</w:t>
      </w:r>
    </w:p>
    <w:p>
      <w:r>
        <w:rPr>
          <w:b/>
        </w:rPr>
        <w:t>E. 7.2.1</w:t>
      </w:r>
    </w:p>
    <w:p>
      <w:r>
        <w:t>Dass der durch den Besuch der Schwester ausgelöste eheliche Streit ein ausserordentliches - und nach der Einbürgerung zum raschen Scheitern der Ehe führendes - Ereignis gewesen sein soll, ist nicht ohne Weiteres nachvollziehbar. Die kulturellen Unterschiede in der Ehe waren zweifelsohne von Beginn an spürbar, denn der Beschwerdeführer selbst hat deutlich gemacht, dass ihm seine Ex-Ehefrau wiederholt fehlendes Verständnis für die schweizerischen Gepflogenheiten vorgeworfen habe (vgl. Eingabe vom 7. April 2014 [Vorakten S. 84]). Diese hat die gemeinsamen Schwierigkeiten dahingehend beschrieben, dass die bi-nationale Ehe "soziale Ausgrenzung" und ein Leben als "Working-Poor-Familie" mit sich gebracht habe (vgl. Stellungnahme vom 15. September 2014 [Vorakten S. 110]). Vor diesem Hintergrund ist auch der erwähnte Streit zu sehen, den B._______ detailliert geschildert hat (vgl. Stellungnahme vom 25. August 2014 [Vorakten S. 104]). Ihre Schilderungen, denen der Beschwerdeführer inhaltlich nicht widersprochen hat, zeigen, dass die kulturell unterschiedlich verstandene - und das finanzielle Budget belastende - Gastfreundschaft den familiären Konflikt herbeiführte.</w:t>
      </w:r>
    </w:p>
    <w:p>
      <w:r>
        <w:rPr>
          <w:b/>
        </w:rPr>
        <w:t>E. 7.2.2</w:t>
      </w:r>
    </w:p>
    <w:p>
      <w:r>
        <w:t>Der mit diesem Konflikt einhergehende Streit mag heftig gewesen sein; dass er als plötzliches und unerwartetes Ereignis das Aus für die Ehe bedeutete, ist allerdings nicht vorstellbar. Auch die Ex-Ehefrau hat diesbezüglich Unverständnis geäussert und zu erkennen gegeben, dass sie die Ehe erst später, im Juni 2010, als gescheitert betrachtete (vgl. Stellungnahme vom 25. August 2014 [Vorakten S. 105]). Demgegenüber sieht der Beschwerdeführer nicht den eigentlichen Streit, sondern vielmehr seine eigene Bestürzung darüber als Begebenheit, welche die Ehe plötzlich und endgültig zum Scheitern brachte. Seinen eigenen Worten zufolge kommunizierte er seiner Ehefrau nicht einmal, dass ihn ihr Argwohn gegenüber seiner Schwester gestört habe und dies der Grund für die Trennung gewesen sei; seine dazugehörige Erklärung, die fehlende Kommunikation sei nicht der Ehe, sondern seiner Persönlichkeit anzulasten, spricht jedoch keineswegs für ihn. Sie zeigt - ganz im Gegenteil - zum einen seine fehlende Kompromissbereitschaft und seinen fehlenden Willen, die Ehe zu retten, zum anderen aber auch seine feste Überzeugung, unmittelbar mit Verlassen des gemeinsamen Haushalts die eheliche Lebensgemeinschaft unwiderruflich beendet zu haben. Die vom Beschwerdeführer geltend gemachten Trennungsgründe erscheinen demzufolge nur als vorgeschoben, um sich nach erfolgter Einbürgerung aus einer schon lange nicht mehr intakten Ehe lösen zu können. Ob B._______ bis zu diesem Zeitpunkt noch an die Weiterführung der Ehe glaubte, ist angesichts dessen nicht mehr von Bedeutung.</w:t>
      </w:r>
    </w:p>
    <w:p>
      <w:r>
        <w:rPr>
          <w:b/>
        </w:rPr>
        <w:t>E. 7.3</w:t>
      </w:r>
    </w:p>
    <w:p>
      <w:r>
        <w:t>Aufgrund der vorstehenden Erwägungen ist feststellen, dass der Beschwerdeführer nicht plausibel darlegen konnte, warum die im Zeitpunkt der erleichterten Einbürgerung angeblich noch harmonische und stabile Ehe nach rund sieben Monaten, ausgelöst durch einen Streit, unheilbar zerrüttet war. Hinzu kommt, dass ein weiterer Punkt ungeklärt geblieben ist. Wie bereits gegenüber der Vorinstanz hat der Beschwerdeführer im vorliegenden Verfahren behauptet, dass er seine jetzige Ehefrau im Jahr 2011 kennengelernt habe. Wäre dies zutreffend, so hätte von ihm zumindest eine Erklärung zu ihren gegenteiligen Äusserungen bei ihrer Asylanhörung erwartet werden dürfen (vgl. dazu Sachverhalt F in fine). Das Ausbleiben einer solchen Erklärung stützt ebenfalls die bisher unwiderlegte Vermutung, dass der Beschwerdeführer bereits vor seiner erleichterten Einbürgerung die Ehe mit seiner schweizerischen Partnerin aufgeben wollte.</w:t>
      </w:r>
    </w:p>
    <w:p>
      <w:r>
        <w:rPr>
          <w:b/>
        </w:rPr>
        <w:t>E. 8</w:t>
      </w:r>
    </w:p>
    <w:p>
      <w:r>
        <w:t>Nach alledem ist die Schlussfolgerung der Vorinstanz, die eheliche Gemeinschaft des Beschwerdeführers sei im Zeitpunkt seiner Einbürgerung nicht mehr intakt gewesen, nicht zu beanstanden. Der Beschwerdeführer hat im Einbürgerungsverfahren die für die Beurteilung wesentlichen Umstände verschwiegen bzw. eine Erklärung unterschrieben, deren Inhalt nicht der Wahrheit entsprach. Dadurch hat er die erleichterte Einbürgerung im Sinne von Art. 41 Abs. 1 BüG erschlichen. Die sich daraus ergebende Nichtigerklärung erstreckt sich gemäss Art. 41 Abs. 3 BüG auf alle Familienglieder, deren Schweizer Bürgerrecht auf der nichtig erklärten Einbürgerung beruht.</w:t>
      </w:r>
    </w:p>
    <w:p>
      <w:r>
        <w:rPr>
          <w:b/>
        </w:rPr>
        <w:t>E. 9</w:t>
      </w:r>
    </w:p>
    <w:p>
      <w:r>
        <w:t>Die angefochtene Verfügung ist somit als rechtmässig und angemessen zu bestätigen (Art. 49 VwVG) und die Beschwerde demzufolge abzuweisen.</w:t>
      </w:r>
    </w:p>
    <w:p>
      <w:r>
        <w:rPr>
          <w:b/>
        </w:rPr>
        <w:t>E. 10</w:t>
      </w:r>
    </w:p>
    <w:p>
      <w:r>
        <w:t>Bei diesem Ausgang des Verfahrens sind die Kosten dem Beschwerdeführer aufzuerlegen (vgl.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