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F-5096/2022 vom 4. Oktober 2023</w:t>
      </w:r>
    </w:p>
    <w:p>
      <w:r>
        <w:t>Bundesverwaltungsgericht, 2023-10-04, FR</w:t>
      </w:r>
    </w:p>
    <w:p>
      <w:r>
        <w:rPr>
          <w:b/>
        </w:rPr>
        <w:t xml:space="preserve">Quelle: </w:t>
      </w:r>
      <w:r>
        <w:t>https://mcp.opencaselaw.ch/entscheid/bvger_F-5096_2022</w:t>
      </w:r>
    </w:p>
    <w:p>
      <w:r>
        <w:t>FR: TAF F-5096/2022 du 4 octobre 2023</w:t>
      </w:r>
    </w:p>
    <w:p>
      <w:r>
        <w:t>IT: TAF F-5096/2022 del 4 ottobre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Tribunal fédéral [ci-après : le TF] 1C_214/2015 du</w:t>
      </w:r>
    </w:p>
    <w:p>
      <w:r>
        <w:rPr>
          <w:b/>
        </w:rPr>
        <w:t>E. 3.1</w:t>
      </w:r>
    </w:p>
    <w:p>
      <w:r>
        <w:t>Dans son mémoire de recours, l'intéressée se plaint d'une violation de son droit d'être entendue, dans la mesure où le SEM ne lui a pas donné la possibilité de s'exprimer sur l'interdiction d'entrée envisagée avant de la prononcer. Elle indique également que les autorités douanières lui ont spécifié, lors de son audition du 28 août 2022, qu'aucune autre décision ne serait prise à son encontre.</w:t>
      </w:r>
    </w:p>
    <w:p>
      <w:r>
        <w:rPr>
          <w:b/>
        </w:rPr>
        <w:t>E. 3.2</w:t>
      </w:r>
    </w:p>
    <w:p>
      <w:r>
        <w:t>Le droit d'être entendu, tel qu'il est garanti par l'art. 29 al. 2 Cst., comprend plusieurs facettes dont notamment le droit de s'exprimer avant qu'une décision ne soit prise (ATF 145 I 167 consid. 4.1 ; cf. également les art. 26 à 33 et 35 PA).</w:t>
      </w:r>
    </w:p>
    <w:p>
      <w:r>
        <w:rPr>
          <w:b/>
        </w:rPr>
        <w:t>E. 3.3</w:t>
      </w:r>
    </w:p>
    <w:p>
      <w:r>
        <w:t>En l'espèce, le Tribunal constate que, suite à son interpellation par la police cantonale zurichoise le 28 août 2022, la recourante s'est vue offrir la possibilité de s'exprimer sur le prononcé éventuel d'une interdiction d'entrée en Suisse à son égard. Cette manière de procéder - consistant à déléguer les modalités de l'exercice du droit d'être entendu à la police zurichoise - est conforme à la jurisprudence (cf. notamment arrêt du TAF F-4022/2022 du 2 février 2023 consid. 4.3 et la référence citée). Que la recourante ait choisi de ne pas s'exprimer sur cette question ne signifie pas que la possibilité ne lui a pas été offerte (cf. dossier SEM p. 20). Ce faisant, elle a eu l'occasion de faire valoir son point de vue avant que la décision soit rendue, ce qu'il y a lieu de considérer comme suffisant sous l'angle de l'art. 29 al. 2 Cst. En particulier, compte tenu de l'état de faits de la présente affaire qui ne présente pas de difficultés particulières, le court laps de temps dont elle a disposé pour s'exprimer ne permet pas d'aboutir à une autre conclusion. Dès lors, il y a lieu de constater que le droit d'être entendue de la recourante n'a pas été violé.</w:t>
      </w:r>
    </w:p>
    <w:p>
      <w:r>
        <w:rPr>
          <w:b/>
        </w:rPr>
        <w:t>E. 4.1</w:t>
      </w:r>
    </w:p>
    <w:p>
      <w:r>
        <w:t>Conformément à l'art. 5 al. 1 LEI (RS 142.20),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 RS 311.0) ou 49a ou 49abis du Code pénal militaire du 13 juin 1927 (CPM ;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toute période de 180 jours), l'art. 3 al. 1 de l'ordonnance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rPr>
          <w:b/>
        </w:rPr>
        <w:t>E. 4.2</w:t>
      </w:r>
    </w:p>
    <w:p>
      <w:r>
        <w:t>En l'espèce, la recourante, ressortissante thaïlandaise, avait l'obligation de posséder un visa pour entrer sur le territoire des Etats Schengen, obligation qu'elle remplissait à son arrivée. Lors de son premier voyage, du 25 septembre 2021 au 4 décembre 2021, elle était détentrice d'un visa d'une durée de validité de 35 jours et, lors de son second voyage, du 16 avril 2022 au 28 août 2022, elle était détentrice d'un visa d'une durée de validité de 90 jours sur 180 jours (visa à entrées multiples).</w:t>
      </w:r>
    </w:p>
    <w:p>
      <w:r>
        <w:rPr>
          <w:b/>
        </w:rPr>
        <w:t>E. 5.1</w:t>
      </w:r>
    </w:p>
    <w:p>
      <w:r>
        <w:t>L'interdiction d'entrée, qui permet d'empêcher l'entrée ou le retour d'un étranger en Suisse dont le séjour est indésirable, est réglée à l'art. 67 LEI.</w:t>
      </w:r>
    </w:p>
    <w:p>
      <w:r>
        <w:rPr>
          <w:b/>
        </w:rPr>
        <w:t>E. 5.1.1</w:t>
      </w:r>
    </w:p>
    <w:p>
      <w:r>
        <w:t>Selon l'ancien art. 67 al. 2 let. a LEI (RO 2010 5925), soit la disposition appliquée dans le cadre de la décision du 14 septembre 2022, le SEM peut interdire l'entrée en Suisse à un étranger s'il a attenté à la sécurité et à l'ordre publics en Suisse ou à l'étranger ou les a mis en danger. Une telle interdiction peut être prononcée, même en l'absence d'une décision de renvoi (cf. arrêt du TAF F-401/2022 du 5 juin 2023 consid. 3.1.1), comme dans le cas d'espèce.</w:t>
      </w:r>
    </w:p>
    <w:p>
      <w:r>
        <w:rPr>
          <w:b/>
        </w:rPr>
        <w:t>E. 5.1.2</w:t>
      </w:r>
    </w:p>
    <w:p>
      <w:r>
        <w:t>Le 22 novembre 2022, est entrée en vigueur une modification de l'art. 67 LEI. Le motif d'interdiction d'entrée invoqué dans la décision entreprise figure désormais à l'art. 67 al. 1 let. c LEI, lequel prévoit que le SEM interdit l'entrée en Suisse à « un étranger frappé d'une décision de renvoi » lorsqu'il a attenté à la sécurité et à l'ordre publics en Suisse ou à l'étranger ou les a mis en danger. Ce changement législatif n'a été accompagné d'aucune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w:t>
      </w:r>
    </w:p>
    <w:p>
      <w:r>
        <w:rPr>
          <w:b/>
        </w:rPr>
        <w:t>E. 5.2</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 territoire helvétique ou d'y retourner à l'insu des autorités (ATAF 2017 VII/2 consid. 4.4 et 6.4).</w:t>
      </w:r>
    </w:p>
    <w:p>
      <w:r>
        <w:rPr>
          <w:b/>
        </w:rPr>
        <w:t>E. 5.3</w:t>
      </w:r>
    </w:p>
    <w:p>
      <w:r>
        <w:t>Selon l'ancien art. 67 al. 2 let. a LEI, le SEM peut notamment interdire l'entrée en Suisse à un étranger s'il a attenté à la sécurité et à l'ordre publics en Suisse ou à l'étranger ou les a mis en danger.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5.4</w:t>
      </w:r>
    </w:p>
    <w:p>
      <w:r>
        <w:t>Concernant plus spécifiquement les notions de sécurité et d'ordre publics mentionnées à l'ancien art. 67 al. 2 let. a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F-891/2021 du 14 mars 2023 consid. 3.4, F-3447/2020 du 23 novembre 2021 consid. 5.2 ; Message LEtr, FF 3568 ad art. 66 du projet) justifiant en soi le prononcé d'une interdiction d'entrée de plusieurs années (arrêt du TAF F-4022/2020 du 4 mai 2021 consid. 3.4 avec citation d'exemples concrets).</w:t>
      </w:r>
    </w:p>
    <w:p>
      <w:r>
        <w:rPr>
          <w:b/>
        </w:rPr>
        <w:t>E. 5.5</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d'Etats tiers (ATAF 2017 VII/2 consid. 4.4 et les références citées ; voir également arrêt du TAF F-3163/2021 du 25 octobre 2021 consid. 5.3).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arrêt du TAF F-3163/2021 du 25 octobre 2021 consid. 5.3).</w:t>
      </w:r>
    </w:p>
    <w:p>
      <w:r>
        <w:rPr>
          <w:b/>
        </w:rPr>
        <w:t>E. 5.6</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1C_741/2022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arrêt du TF 1C_105/2022 du 14 février 2023 consid. 3.3).</w:t>
      </w:r>
    </w:p>
    <w:p>
      <w:r>
        <w:rPr>
          <w:b/>
        </w:rPr>
        <w:t>E. 6</w:t>
      </w:r>
    </w:p>
    <w:p>
      <w:r>
        <w:t>novembre 2015 consid. 2.2.2). Aussi peut-elle admettre ou rejeter le pourvoi pour d'autres motifs que ceux invoqués. Dans son arrêt, elle prend en considération l'état de fait existant au moment où elle statue (ATAF 2014/1 consid. 2).</w:t>
      </w:r>
    </w:p>
    <w:p>
      <w:r>
        <w:t>F-5096/2022 Page 5 3. 3.1 Dans son mémoire de recours, l’intéressée se plaint d’une violation de son droit d’être entendue, dans la mesure où le SEM ne lui a pas donné la possibilité de s’exprimer sur l’interdiction d’entrée envisagée avant de la prononcer. Elle indique également que les autorités douanières lui ont spé- cifié, lors de son audition du 28 août 2022, qu’aucune autre décision ne serait prise à son encontre. 3.2 Le droit d'être entendu, tel qu'il est garanti par l'art. 29 al. 2 Cst., com- prend plusieurs facettes dont notamment le droit de s'exprimer avant qu’une décision ne soit prise (ATF 145 I 167 consid. 4.1 ; cf. également les art. 26 à 33 et 35 PA). 3.3 En l’espèce, le Tribunal constate que, suite à son interpellation par la police cantonale zurichoise le 28 août 2022, la recourante s’est vue offrir la possibilité de s’exprimer sur le prononcé éventuel d’une interdiction d’en- trée en Suisse à son égard. Cette manière de procéder – consistant à dé- léguer les modalités de l’exercice du droit d’être entendu à la police zuri- choise – est conforme à la jurisprudence (cf. notamment arrêt du TAF F-4022/2022 du 2 février 2023 consid. 4.3 et la référence citée). Que la recourante ait choisi de ne pas s’exprimer sur cette question ne signifie pas que la possibilité ne lui a pas été offerte (cf. dossier SEM p. 20). Ce faisant, elle a eu l’occasion de faire valoir son point de vue avant que la décision soit rendue, ce qu’il y a lieu de considérer comme suffisant sous l’angle de l’art. 29 al. 2 Cst. En particulier, compte tenu de l’état de faits de la présente affaire qui ne présente pas de difficultés particulières, le court laps de temps dont elle a disposé pour s’exprimer ne permet pas d’aboutir à une autre conclusion. Dès lors, il y a lieu de constater que le droit d’être entendue de la recou- rante n’a pas été violé. 4. 4.1 Conformément à l’art. 5 al. 1 LEI (RS 142.20), l’étranger doit, pour en- 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 ternationales de la Suisse (let. c) et ne pas faire l’objet d’une mesure d’éloi- gnement ou d’une expulsion au sens des art. 66a ou 66abis du Code pénal (CP ; RS 311.0) ou 49a ou 49abis du Code pénal militaire du 13 juin 1927 (CPM ; RS 321.0). En vertu de l’art. 2 al. 4 LEI, cette disposition sur l’entrée</w:t>
      </w:r>
    </w:p>
    <w:p>
      <w:r>
        <w:t>F-5096/2022 Page 6 en Suisse n’est applicable que dans la mesure où les Accords d'association à Schengen ne contiennent pas de dispositions divergentes. S'agissant des conditions d'entrée en Suisse pour un court séjour (soit un séjour n'ex- cédant pas 90 jours sur toute période de 180 jours), l'art. 3 al. 1 de l’ordon- nance fédérale du 15 août 2018 sur l’entrée et l’octroi de visas (OEV ;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1- 52], modifié par le Règlement (UE) 2017/458, JO L 74 du 18 mars 2017, p. 1-7). L’art. 6 par. 1 du code frontières Schengen, dont le contenu coïncide largement avec celui de l’art. 5 al. 1 LEI précité (cf., entre autres, arrêt du TAF F-4089/2021 du 22 avril 2022 consid. 3.1 et les références citées),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 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 gen précise, quant à lui, que la date d'entrée est considérée comme le premier jour de séjour sur le territoire des Etats membres et que la date de sortie est considérée comme le dernier jour de séjour sur le territoire des Etats membres. 4.2 En l’espèce, la recourante, ressortissante thaïlandaise, avait l’obliga- tion de posséder un visa pour entrer sur le territoire des Etats Schengen, obligation qu’elle remplissait à son arrivée. Lors de son premier voyage, du 25 septembre 2021 au 4 décembre 2021, elle était détentrice d’un visa d’une durée de validité de 35 jours et, lors de son second voyage, du 16 avril 2022 au 28 août 2022, elle était détentrice d’un visa d’une durée de validité de 90 jours sur 180 jours (visa à entrées multiples). 5. 5.1 L'interdiction d'entrée, qui permet d’empêcher l'entrée ou le retour d'un étranger en Suisse dont le séjour est indésirable, est réglée à l’art. 67 LEI. 5.1.1 Selon l'ancien art. 67 al. 2 let. a LEI (RO 2010 5925), soit la disposi- tion appliquée dans le cadre de la décision du 14 septembre 2022, le SEM</w:t>
      </w:r>
    </w:p>
    <w:p>
      <w:r>
        <w:t>F-5096/2022 Page 7 peut interdire l'entrée en Suisse à un étranger s'il a attenté à la sécurité et à l'ordre publics en Suisse ou à l'étranger ou les a mis en danger. Une telle interdiction peut être prononcée, même en l’absence d’une décision de renvoi (cf. arrêt du TAF F-401/2022 du 5 juin 2023 consid. 3.1.1), comme dans le cas d’espèce. 5.1.2 Le 22 novembre 2022, est entrée en vigueur une modification de l’art. 67 LEI. Le motif d’interdiction d’entrée invoqué dans la décision entre- prise figure désormais à l’art. 67 al. 1 let. c LEI, lequel prévoit que le SEM interdit l’entrée en Suisse à « un étranger frappé d’une décision de renvoi » lorsqu’il a attenté à la sécurité et à l’ordre publics en Suisse ou à l’étranger ou les a mis en danger. Ce changement législatif n’a été accompagné d’au- cune disposition transitoire (RO 2021 365). 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5.2 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 du TF 6B_173/2013 du 19 août 2013 consid. 2.3 ; ATAF 2017 VII/2 consid. 4.4). Son but consiste à empêcher la personne concernée de pénétrer sur le territoire helvétique ou d’y retourner à l’insu des autorités (ATAF 2017 VII/2 consid. 4.4 et 6.4). 5.3 Selon l'ancien art. 67 al. 2 let. a LEI, le SEM peut notamment interdire l'entrée en Suisse à un étranger s'il a attenté à la sécurité et à l'ordre pu- blics en Suisse ou à l'étranger ou les a mis en danger. L'interdiction d'en- trée est prononcée pour une durée maximale de cinq ans. Elle peut toute- fois être ordonnée pour une plus longue durée lorsque la personne concer- née constitue une menace grave pour la sécurité et l'ordre publics (art. 67 al. 3 LEI). Pour des raisons humanitaires ou pour d'autres motifs impor- tants, l'autorité appelée à statuer peut exceptionnellement s'abstenir de prononcer une interdiction d'entrée ou suspendre provisoirement ou défi- nitivement une interdiction d'entrée (art. 67 al. 5 LEI). 5.4 Concernant plus spécifiquement les notions de sécurité et d'ordre pu- blics mentionnées à l’ancien art. 67 al. 2 let. a LEI, il sied de préciser que</w:t>
      </w:r>
    </w:p>
    <w:p>
      <w:r>
        <w:t>F-5096/2022 Page 8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 ridiques, des individus, notamment la vie, la santé, la liberté et la propriété, ainsi que les institutions de l'Etat (Message du Conseil fédéral du</w:t>
      </w:r>
    </w:p>
    <w:p>
      <w:r>
        <w:rPr>
          <w:b/>
        </w:rPr>
        <w:t>E. 6.1</w:t>
      </w:r>
    </w:p>
    <w:p>
      <w:r>
        <w:t>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l'intéressée est une ressortissante thaïlandaise, soit originaire d'un Etat tiers, de sorte que le prononcé querellé s'examine à l'aune de la LEI, les dispositions de l'ALCP n'étant pas applicables au cas d'espèce. Or, selon le Tribunal fédéral, un étranger ressortissant d'un pays tiers n'a pas besoin d'avoir atteint de ma- nière grave l'ordre et la sécurité publics avant de pouvoir se voir interdire d'entrer en Suisse sur la base du seul art. 67 LEI (ATF 139 II 121 consid. 5 ; arrêt du TF 2C_967/2021 du 23 janvier 2023 consid. 4.3).</w:t>
      </w:r>
    </w:p>
    <w:p>
      <w:r>
        <w:rPr>
          <w:b/>
        </w:rPr>
        <w:t>E. 6.2</w:t>
      </w:r>
    </w:p>
    <w:p>
      <w:r>
        <w:t>Dans la décision querellée, le SEM a prononcé à l’encontre de la re- courante une interdiction d’entrée en Suisse d’une durée de deux ans, re- tenant que celle-ci avait attenté à la sécurité et à l’ordre publics en</w:t>
      </w:r>
    </w:p>
    <w:p>
      <w:r>
        <w:t>F-5096/2022 Page 10 demeurant à deux reprises en Suisse après l’expiration de ses visas, pour une période de respectivement 36 et 45 jours, soit bien au-delà des 35 et 90 jours qui lui avaient été octroyés.</w:t>
      </w:r>
    </w:p>
    <w:p>
      <w:r>
        <w:rPr>
          <w:b/>
        </w:rPr>
        <w:t>E. 6.3</w:t>
      </w:r>
    </w:p>
    <w:p>
      <w:r>
        <w:t>Pour sa part, l’intéressée a reconnu avoir outrepassé la validité de son visa de 45 jours lors de son séjour en 2022. Cela étant, elle a expliqué son comportement en indiquant avoir cru que son visa lui avait été octroyé pour une période de 180 jours et non de 90 jours sur une période de 180 jours. Elle considère que sa bonne foi est attestée par le fait qu’elle n’a pas dé- passé la durée de 180 jours à laquelle elle croyait avoir droit. Par ailleurs, elle a estimé que le pronostic en matière de récidive à la LEI devait être considéré comme favorable. En effet, elle a rappelé que ses voyages en Suisse avaient uniquement eu pour but de soutenir son com- pagnon, ressortissant britannique venu se faire soigner en Suisse, et qu’elle n’avait jamais eu l’intention de s’établir dans le pays. De plus, s’agis- sant de son premier séjour en 2021, elle a mentionné avoir déposé deux demandes de prolongation de séjour auprès du SEMI, lesquelles avaient été rayées du rôle suite à son départ du pays en date du 11 janvier 2022. Elle a dès lors considéré qu’il ne pouvait être retenu qu’elle avait commis une récidive en dépassant la durée de validité de son visa délivré en 2022, mais qu’il s’agissait là de son premier dépassement de visa. 7. 7.1 En l’espèce, le Tribunal constate que la recourante, sans le contester formellement, remet en cause le dépassement de son visa lors de son pre- mier séjour, lequel lui avait été octroyé pour la période allant du 22 sep- tembre 2021 au 9 novembre 2021. En effet, elle a rappelé avoir déposé deux demandes de prolongation successives par l’intermédiaire de ses mandataires, la première le 22 octobre 2021 et demandant une prolonga- tion de la validité de son visa jusqu’au 15 novembre 2021, et la seconde le</w:t>
      </w:r>
    </w:p>
    <w:p>
      <w:r>
        <w:rPr>
          <w:b/>
        </w:rPr>
        <w:t>E. 7.1</w:t>
      </w:r>
    </w:p>
    <w:p>
      <w:r>
        <w:t>En l'espèce, le Tribunal constate que la recourante, sans le contester formellement, remet en cause le dépassement de son visa lors de son premier séjour, lequel lui avait été octroyé pour la période allant du 22 septembre 2021 au 9 novembre 2021. En effet, elle a rappelé avoir déposé deux demandes de prolongation successives par l'intermédiaire de ses mandataires, la première le 22 octobre 2021 et demandant une prolongation de la validité de son visa jusqu'au 15 novembre 2021, et la seconde le 12 novembre 2021, demandant une prolongation de la validité de son visa jusqu'au 1er décembre 2021. Cela étant, elle avait, par courrier du 1er décembre 2021, indiqué qu'elle quitterait le territoire suisse le 4 décembre 2021 et que ses requêtes de prolongation de visa pouvaient être rayées du rôle car devenues sans objet. Dès lors, le SEM a rendu une décision le 11 janvier 2022 rayant les demandes de prolongation de visa de la recourante du rôle. En l'espèce, le Tribunal relève que, faute d'avoir vu son visa être prolongé suite à sa propre demande de rayer ses requêtes du rôle, la recourante a bel et bien dépassé la durée de son séjour autorisé. Elle a par ailleurs été condamnée pour ces faits par ordonnance pénale du 21 décembre 2021, laquelle n'a pas été contestée et est entrée en force. En tout état de cause, rien ne permet de s'écarter des faits et de l'appréciation pénale retenus dans l'ordonnance pénale du 21 décembre 2021 et la recourante n'avance aucun argument permettant d'aboutir à une conclusion contraire.</w:t>
      </w:r>
    </w:p>
    <w:p>
      <w:r>
        <w:rPr>
          <w:b/>
        </w:rPr>
        <w:t>E. 7.2</w:t>
      </w:r>
    </w:p>
    <w:p>
      <w:r>
        <w:t>S'agissant de son second séjour, lequel s'est déroulé du 1er avril 2022 au 27 septembre 2022, la recourante reconnaît avoir outrepassé son séjour sur le territoire des Etats Schengen, mais invoque sa bonne foi, affirmant avoir cru pouvoir rester 180 jours dans l'Espace Schengen et non 90 jours sur une période de 180 jours. Cela étant, force est de constater que la recourante a bel et bien séjourné dans l'Espace Schengen pour une période plus longue que celle prévue par son visa. A cet égard, les explications de la recourante relative à sa bonne foi ne sauraient justifier un dépassement de visa, toutes les informations à ce sujet pouvant aisément être trouvées en anglais sur le site internet du SEM. Par ailleurs, assistée de deux mandataires professionnels, il était loisible à la recourante de se tourner vers eux en cas de doute, d'autant plus qu'elle avait déjà été condamnée à une reprise pour avoir outrepassé la durée de son visa. Par ailleurs, la recourante a été condamnée pour ce second « overstay » par ordonnance pénale du 6 octobre 2022, laquelle n'a pas été contestée et est entrée en force. Or, aucun élément ne permet de s'écarter des faits et de l'appréciation pénale retenus dans l'ordonnance pénale du 6 octobre 2022, ce que la recourante ne conteste au demeurant pas, se contentant d'affirmer, à tort comme relevé ci-avant, qu'il s'agissait là de son premier dépassement de la durée de son visa.</w:t>
      </w:r>
    </w:p>
    <w:p>
      <w:r>
        <w:rPr>
          <w:b/>
        </w:rPr>
        <w:t>E. 7.3</w:t>
      </w:r>
    </w:p>
    <w:p>
      <w:r>
        <w:t>Il ressort de ce qui précède que l'intéressée a, par son comportement, attenté à l'ordre et à la sécurité publics au sens de l'art. 77a al. 1 OASA. La recourante se devait, en effet, de respecter la législation en vigueur, ce qu'elle n'a pas fait, étant rappelé que la méconnaissance ou la mésinterprétation de la réglementation en matière de visa ou de séjour ne constitue pas un motif de renonciation au prononcé d'une mesure d'éloignement (cf., notamment, arrêt du TAF F-5318/2021 du 9 mai 2022 consid. 4.2.5.5). Par ailleurs, une interdiction d'entrée n'est pas une peine sanctionnant un comportement déterminé, mais une mesure administrative de prévention (cf. supra consid. 5.2). Ainsi, le fait que l'intéressée ait déjà été sanctionnée pénalement n'empêchait pas le SEM de prononcer une interdiction d'entrée, cette mesure administrative étant complémentaire. Par ailleurs, le prononcé de cette mesure d'éloignement n'est en tant que tel ni contraire au principe d'égalité de traitement, ni du principe de la proportionnalité, le Tribunal de céans ayant confirmé, dans de nombreuses affaires, le bien-fondé d'une telle mesure en cas de dépassement de la durée de séjour autorisée de 90 jours (ou « overstay » ; cf., notamment, arrêts du TAF F-2184/2022 du 15 mars 2023 consid. 6 [overstay de 38 jours] ; F-3270/2021 du 12 novembre 2021 consid. 5.3 [overstay de 117 jours] : F-942/2019 du 7 décembre 2020 consid. 5 [overstay de 104 jours] ; F-1438/2019 du 16 septembre 2020 consid. 6 [overstay de 94 jours]). Enfin, la recourante ayant déjà été condamnée en 2021 pour un « overstay », elle se devait d'avoir conscience des limites temporelles d'un visa et de consulter, en cas de doute, ses mandataires pour obtenir des éclaircissements.</w:t>
      </w:r>
    </w:p>
    <w:p>
      <w:r>
        <w:rPr>
          <w:b/>
        </w:rPr>
        <w:t>E. 7.4</w:t>
      </w:r>
    </w:p>
    <w:p>
      <w:r>
        <w:t>Au vu de ce qui précède, l'interdiction d'entrée litigieuse apparaît justifiée dans son principe.</w:t>
      </w:r>
    </w:p>
    <w:p>
      <w:r>
        <w:rPr>
          <w:b/>
        </w:rPr>
        <w:t>E. 8</w:t>
      </w:r>
    </w:p>
    <w:p>
      <w:r>
        <w:t>mars 2002 concernant la loi sur les étrangers [ci-après : Message LEtr], FF 2002 3469, 3564). Aux termes de l'art. 77a al. 1 de l'ordonnance du 24 octobre 2007 relative à l'admission, au séjour et à l'exercice d'une activité lucrative (OASA ;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 d'entrer, de séjourner ou de travailler en Suisse sans autorisation repré- sente une violation grave des prescriptions de police des étrangers (ATAF 2017 VII/2 consid. 6.2 ; arrêts du TAF F-891/2021 du 14 mars 2023 consid. 3.4, F-3447/2020 du 23 novembre 2021 consid. 5.2 ; Message LEtr, FF 3568 ad art. 66 du projet) justifiant en soi le prononcé d'une inter- diction d'entrée de plusieurs années (arrêt du TAF F-4022/2020 du 4 mai 2021 consid. 3.4 avec citation d'exemples concrets). 5.5 Le prononcé d’une interdiction d’entrée implique, par conséquent, que l’autorité procède à un pronostic en se fondant sur l'ensemble des circons- tances du cas concret et, en particulier, sur le comportement que l'adminis- 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 ment d’appréciation central en présence de ressortissants d'Etats parties à l'Accord sur la libre circulation des personnes (ALCP, RS 0.142.112.681), a une portée moindre en présence de ressortissants d'Etats tiers (ATAF 2017 VII/2 consid. 4.4 et les références citées ; voir également arrêt du TAF F-3163/2021 du 25 octobre 2021 consid. 5.3).</w:t>
      </w:r>
    </w:p>
    <w:p>
      <w:r>
        <w:t>F-5096/2022 Page 9 L'autorité compétente examine selon sa libre appréciation si une interdic- 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arrêt du TAF F-3163/2021 du 25 octobre 2021 consid. 5.3). 5.6 Si le jugement pénal ne lie en principe pas l'autorité administrative, la jurisprudence a admis, afin d'éviter dans la mesure du possible des con- tradictions, que l'autorité administrative ne devait pas s'écarter sans raison sérieuse des faits constatés par le juge pénal ni de ses appréciations juri- diques qui dépendent fortement de l'établissement des faits (ATF 139 II 95 consid. 3.2 ; 136 II 447 consid. 3.1 ; arrêt du TF 1C_741/2022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arrêt du TF 1C_105/2022 du 14 février 2023 consid. 3.3). 6. Tout d’abord, il convient d’examiner si le prononcé d’une interdiction d’en- trée à l’endroit de la recourante est justifié dans son principe.</w:t>
      </w:r>
    </w:p>
    <w:p>
      <w:r>
        <w:rPr>
          <w:b/>
        </w:rPr>
        <w:t>E. 8.1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 sid. 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w:t>
      </w:r>
    </w:p>
    <w:p>
      <w:r>
        <w:t>F-5096/2022 Page 13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w:t>
      </w:r>
    </w:p>
    <w:p>
      <w:r>
        <w:rPr>
          <w:b/>
        </w:rPr>
        <w:t>E. 8.2</w:t>
      </w:r>
    </w:p>
    <w:p>
      <w:r>
        <w:t>S’agissant tout d’abord de l’intérêt public, le Tribunal constate que le motif retenu par le SEM à l’appui de la mesure d’éloignement (séjour illégal en Suisse de 81 jours) ne saurait être contesté. Or, le fait de séjourner en Suisse sans autorisation représente une violation grave des prescriptions de police des étrangers (cf. supra consid. 5.4). Compte tenu également du nombre élevé de contraventions commises dans ce domaine, les autorités sont contraintes d'intervenir avec sévérité afin d'assurer la stricte applica- tion des prescriptions édictées en la matière. Il en va de l'intérêt public de l'Etat à voir respectés l'ordre établi et la législation en vigueur (cf., parmi d’autres, arrêt du TAF F-3270/2021 du 12 novembre 2021 consid. 5.4.3). Comme rappelé ci-dessus, la recourante a séjourné illégalement en Suisse durant 36 jours après la fin de son visa de 35 jours et de nouveau 45 jours en sus des 90 jours prévus par son second visa. Il s’agit dans les deux cas de dépassements conséquents.</w:t>
      </w:r>
    </w:p>
    <w:p>
      <w:r>
        <w:rPr>
          <w:b/>
        </w:rPr>
        <w:t>E. 8.3</w:t>
      </w:r>
    </w:p>
    <w:p>
      <w:r>
        <w:t>Quant à l’intérêt privé, la recourante a indiqué qu’elle était venue à deux reprises en Suisse pour accompagner son compagnon, ressortissant bri- tannique gravement atteint dans sa santé. Elle a précisé que celui-ci ne pouvait voyager seul et qu’il devrait prochainement subir d’autres interven- tions en Suisse. Cela étant, aucun des rapports médicaux présents au dossier ne permet de conclure que le compagnon de la recourante ne serait pas en mesure de voyager seul, qu’il devrait prochainement revenir en Suisse pour se faire soigner ou même que ces soins devraient impérativement être administrés en Suisse. A cet égard, aucun élément ne permet de retenir que la pré- sence de la recourante soit indispensable à son compagnon, sans remettre en question les liens qui les unissent ou l’intérêt à ce que celle-ci l’accom- pagne. Par ailleurs, depuis la décision du 14 septembre 2022 du SEM, près d’une année s’est écoulée sans que le compagnon de la recourante ne soit amené à venir se faire soigner en Suisse, à tout le moins sans que celle-ci ne produise de pièces en ce sens par-devant le Tribunal. Enfin, l’on relè- vera que la recourante et son compagnon se trouvent uniquement dans</w:t>
      </w:r>
    </w:p>
    <w:p>
      <w:r>
        <w:t>F-5096/2022 Page 14 une situation de concubinage et que ce dernier ne dispose pas d’un titre de séjour en Suisse, de sorte que la recourante ne saurait se prévaloir de l’art. 8 CEDH.</w:t>
      </w:r>
    </w:p>
    <w:p>
      <w:r>
        <w:rPr>
          <w:b/>
        </w:rPr>
        <w:t>E. 8.4</w:t>
      </w:r>
    </w:p>
    <w:p>
      <w:r>
        <w:t>Au vu de ce qui précède, étant rappelé que la recourante a commis deux « overstays » d’un total de 81 jours sur une période de visa cumulée de 125 jours, et en comparaison de la durée retenue dans d’autres affaires d’« overstay » (cf. jurisprudences citées au consid. 7.3), le Tribunal consi- dère que l’interdiction d’entrée contestée, fixée en l’occurrence à deux ans, est proportionnée et ne viole pas le principe de l’égalité de traitement.</w:t>
      </w:r>
    </w:p>
    <w:p>
      <w:r>
        <w:rPr>
          <w:b/>
        </w:rPr>
        <w:t>E. 8.5</w:t>
      </w:r>
    </w:p>
    <w:p>
      <w:r>
        <w:t>Le SEM a par ailleurs ordonné l'inscription de l'interdiction d'entrée dans le système d'information Schengen. En raison de ce signalement, il est inter- dit à la recourante de pénétrer dans l'Espace Schengen. Ce signalement au SIS est justifié par les faits retenus et satisfait au principe de la propor- tionnalité, au vu des circonstances du cas d'espèce (cf. art. 21 du règle- ment [UE] n° 2018/1861 du Parlement européen et du Conseil du 28 no- vembre 2018 sur l’établissement, le fonctionnement et l’utilisation du sys- tème d’information Schengen [SIS] dans le domaine des vérifications aux frontières, modifiant la convention d’application de l’accord de Schengen et modifiant et abrogeant le règlement [CE] n° 1987/2066, JO L 312 du 7.12.2018 [SIS], valable depuis le 7 mars 2023 [JO L 27 du 31.1.2023] en relation avec l'art. 24 al. 2 du même règlement). Il l'est d'autant plus que la Suisse, dans le champ d'application des règles de Schengen, se doit de préserver les intérêts de tous les Etats parties aux Accords d'association à Schengen (ATAF 2011/48 consid. 6.1). 9. Il ressort de ce qui précède que le SEM n’a ni violé le droit fédéral, ni com- mis un excès ou un abus de son pouvoir d’appréciation. Sa décision n’est en outre par inopportune (cf. art. 19 PA). Le recours est, partant, rejeté. 10. Vu l'issue de la cause, les frais de procédure sont mis à la charge de la recourante (art. 63 al. 1 PA, en relation avec l'art. 1 et l'art. 3 du règlement du 21 février 2008 concernant les frais, dépens et indemnités fixés par le Tribunal administratif fédéral [FITAF, RS 173.320.2]).</w:t>
      </w:r>
    </w:p>
    <w:p>
      <w:r>
        <w:t>F-5096/2022 Page 15 La recourante n’a, par ailleurs, pas droit à des dépens (art. 64 al. 1 a con- trario PA) (dispositif en page suivante)</w:t>
      </w:r>
    </w:p>
    <w:p>
      <w:r>
        <w:t>F-5096/2022 Page 16</w:t>
      </w:r>
    </w:p>
    <w:p>
      <w:r>
        <w:rPr>
          <w:b/>
        </w:rPr>
        <w:t>E. 9</w:t>
      </w:r>
    </w:p>
    <w:p>
      <w:r>
        <w:t>Il ressort de ce qui précède que le SEM n'a ni violé le droit fédéral, ni commis un excès ou un abus de son pouvoir d'appréciation. Sa décision n'est en outre par inopportune (cf. art. 19 PA). Le recours est, partant, rejeté.</w:t>
      </w:r>
    </w:p>
    <w:p>
      <w:r>
        <w:rPr>
          <w:b/>
        </w:rPr>
        <w:t>E. 10</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RS 173.320.2]). La recourante n'a, par ailleurs, pas droit à des dépens (art. 64 al. 1 a contrario PA) (dispositif en page suivante)</w:t>
      </w:r>
    </w:p>
    <w:p>
      <w:r>
        <w:rPr>
          <w:b/>
        </w:rPr>
        <w:t>E. 12</w:t>
      </w:r>
    </w:p>
    <w:p>
      <w:r>
        <w:t>novembre 2021, demandant une prolongation de la validité de son visa jusqu’au 1er décembre 2021. Cela étant, elle avait, par courrier du 1er décembre 2021, indiqué qu’elle quitterait le territoire suisse le 4 dé- cembre 2021 et que ses requêtes de prolongation de visa pouvaient être rayées du rôle car devenues sans objet. Dès lors, le SEM a rendu une décision le 11 janvier 2022 rayant les demandes de prolongation de visa de la recourante du rôle. En l’espèce, le Tribunal relève que, faute d’avoir vu son visa être prolongé suite à sa propre demande de rayer ses requêtes du rôle, la recourante a bel et bien dépassé la durée de son séjour autorisé. Elle a par ailleurs été</w:t>
      </w:r>
    </w:p>
    <w:p>
      <w:r>
        <w:t>F-5096/2022 Page 11 condamnée pour ces faits par ordonnance pénale du 21 décembre 2021, laquelle n’a pas été contestée et est entrée en force. En tout état de cause, rien ne permet de s’écarter des faits et de l’appré- ciation pénale retenus dans l’ordonnance pénale du 21 décembre 2021 et la recourante n’avance aucun argument permettant d’aboutir à une conclu- sion contraire. 7.2 S’agissant de son second séjour, lequel s’est déroulé du 1er avril 2022 au 27 septembre 2022, la recourante reconnaît avoir outrepassé son sé- jour sur le territoire des Etats Schengen, mais invoque sa bonne foi, affir- mant avoir cru pouvoir rester 180 jours dans l’Espace Schengen et non 90 jours sur une période de 180 jours. Cela étant, force est de constater que la recourante a bel et bien séjourné dans l’Espace Schengen pour une période plus longue que celle prévue par son visa. A cet égard, les explications de la recourante relative à sa bonne foi ne sauraient justifier un dépassement de visa, toutes les infor- mations à ce sujet pouvant aisément être trouvées en anglais sur le site internet du SEM. Par ailleurs, assistée de deux mandataires profession- nels, il était loisible à la recourante de se tourner vers eux en cas de doute, d’autant plus qu’elle avait déjà été condamnée à une reprise pour avoir outrepassé la durée de son visa. Par ailleurs, la recourante a été condamnée pour ce second « overstay » par ordonnance pénale du 6 octobre 2022, laquelle n’a pas été contestée et est entrée en force. Or, aucun élément ne permet de s’écarter des faits et de l’appréciation pénale retenus dans l’ordonnance pénale du 6 octobre 2022, ce que la recourante ne conteste au demeurant pas, se contentant d’affirmer, à tort comme relevé ci-avant, qu’il s’agissait là de son premier dépassement de la durée de son visa. 7.3 Il ressort de ce qui précède que l’intéressée a, par son comportement, attenté à l’ordre et à la sécurité publics au sens de l’art. 77a al. 1 OASA. La recourante se devait, en effet, de respecter la législation en vigueur, ce qu'elle n'a pas fait, étant rappelé que la méconnaissance ou la mésinterprétation de la réglementation en matière de visa ou de séjour ne constitue pas un motif de renonciation au prononcé d'une mesure d'éloi- gnement (cf., notamment, arrêt du TAF F-5318/2021 du 9 mai 2022 consid. 4.2.5.5). Par ailleurs, une interdiction d’entrée n’est pas une peine sanc- tionnant un comportement déterminé, mais une mesure administrative de prévention (cf. supra consid. 5.2). Ainsi, le fait que l’intéressée ait déjà été sanctionnée pénalement n’empêchait pas le SEM de prononcer une</w:t>
      </w:r>
    </w:p>
    <w:p>
      <w:r>
        <w:t>F-5096/2022 Page 12 interdiction d’entrée, cette mesure administrative étant complémentaire. Par ailleurs, le prononcé de cette mesure d’éloignement n’est en tant que tel ni contraire au principe d’égalité de traitement, ni du principe de la pro- portionnalité, le Tribunal de céans ayant confirmé, dans de nombreuses affaires, le bien-fondé d’une telle mesure en cas de dépassement de la durée de séjour autorisée de 90 jours (ou « overstay » ; cf., notamment, arrêts du TAF F-2184/2022 du 15 mars 2023 consid. 6 [overstay de 38 jours] ; F-3270/2021 du 12 novembre 2021 consid. 5.3 [overstay de 117 jours] : F-942/2019 du 7 décembre 2020 consid. 5 [overstay de 104 jours] ; F-1438/2019 du 16 septembre 2020 consid. 6 [overstay de 94 jours]). En- fin, la recourante ayant déjà été condamnée en 2021 pour un « overstay », elle se devait d’avoir conscience des limites temporelles d’un visa et de consulter, en cas de doute, ses mandataires pour obtenir des éclaircisse- ments. 7.4 Au vu de ce qui précède, l’interdiction d’entrée litigieuse apparaît justi- fiée dans son principe. 8. Il convient maintenant de vérifier si la mesure d’éloignement prononcée par l’autorité inférieure pour une durée de deux ans est conforme au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