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F-5094/2022 vom 23. November 2022</w:t>
      </w:r>
    </w:p>
    <w:p>
      <w:r>
        <w:t>Bundesverwaltungsgericht, 2022-11-23, DE</w:t>
      </w:r>
    </w:p>
    <w:p>
      <w:r>
        <w:rPr>
          <w:b/>
        </w:rPr>
        <w:t xml:space="preserve">Quelle: </w:t>
      </w:r>
      <w:r>
        <w:t>https://mcp.opencaselaw.ch/entscheid/bvger_F-5094_2022</w:t>
      </w:r>
    </w:p>
    <w:p>
      <w:r>
        <w:t>FR: TAF F-5094/2022 du 23 novembre 2022</w:t>
      </w:r>
    </w:p>
    <w:p>
      <w:r>
        <w:t>IT: TAF F-5094/2022 del 23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Der Beschwerdeführer bestreitet nicht, am 2. Mai 2022 in Italien illegal in den Dublin-Raum eingereist und dort nach seinem Aufgriff daktyloskopiert worden zu sein (vgl. SEM-act. 7). Sein Asylgesuch in der Schweiz stellte er am 30. Mai 2022 und damit weniger als zwölf Monate nach dem illegalen Grenzübertritt in Italien. Das Aufnahmeersuchen der Schweizer Behörden vom 20. Juni 2022 liessen die italienischen Behörden innert der Frist von Art. 22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unbeantwortet (SEM-act. 17 und 26). Damit anerkannten die italienischen Behörden die Zuständigkeit Italiens gestützt auf Art. 13 Abs. 1 Dublin-III-VO implizit (Art. 22 Abs. 7 Dublin-III-VO).</w:t>
      </w:r>
    </w:p>
    <w:p>
      <w:r>
        <w:rPr>
          <w:b/>
        </w:rPr>
        <w:t>E. 4</w:t>
      </w:r>
    </w:p>
    <w:p>
      <w:r>
        <w:t>Der Beschwerdeführer fordert die Anwendung der Souveränitätsklausel.</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Gegen seine Überstellung nach Italien bringt der Beschwerdeführer im Wesentlichen vor, Folteropfer mit schwersten körperlichen Beeinträchtigungen zu sein. Er habe Eritrea im Dezember 2015 verlassen und sich dann während sieben Jahren im Sudan und in Libyen aufgehalten. In Libyen sei er von der Polizei inhaftiert und während zwei Wochen gefangen gehalten worden. Das Gefängnis sei jedoch überfüllt gewesen, weshalb er während eines Gefängnisaufstandes habe fliehen können. Im Gefängnis habe er schwere Misshandlungen erlebt. Von den Gefängniswärtern sei er regelmässig am Körper und am Kopf sowie ins Gesicht geschlagen worden. Die Erblindung seines linken Auges und seine Schlafstörungen seien auf die Foltererlebnisse im libyschen Gefängnis zurückzuführen. In Italien bestehe die Gefahr, keine nahtlose und adäquate medizinische Behandlung zu erhalten. Dies würde mit einer drastischen Verschlechterung seines Gesundheitszustandes und einer Verletzung von Art. 3 EMRK einhergehen. Das italienische Asylsystem weise im Hinblick auf die Unterbringung, Identifizierung und medizinische Behandlung von vulnerablen Personen nach wie vor schwerwiegende Mängel auf. Er könne deshalb nicht auf eine priorisierte Zuteilung in eine Unterkunft des SAI (Sistema di accoglienza e integrazione) hoffen. Als Folteropfer habe er gemäss Art. 14 FoK zudem ein Recht auf vollständige Rehabilitation. Holistische Rehabilitationsmassnahmen stünden in Italien aber nicht zur Verfügung.</w:t>
      </w:r>
    </w:p>
    <w:p>
      <w:r>
        <w:rPr>
          <w:b/>
        </w:rPr>
        <w:t>E. 4.3</w:t>
      </w:r>
    </w:p>
    <w:p>
      <w:r>
        <w:t>In zwei Arztberichten vom 13. und vom 22. Juni 2022 wird beim Beschwerdeführer der Befund einer grossen Narbe seitwärts vom Augenwinkel bogenförmig ziehend in den behaarten Hinterkopf erhoben. Zudem wird eine hochgradige Sehschwäche links festgestellt (SEM-act. 13 und 22). Im Weiteren geht aus den Arztberichten vom 1. Juli 2022 und vom 30. August 2022 die Diagnose eines traumatischen Katarakts links (Trübung der Augenlinse; vgl. Pschyrembel, Klinisches Wörterbuch, 264. Aufl. 2013, S. 1062) hervor. Ergänzend führen die behandelnden Ärzte aus, die beinahe Blindheit des linken Auges sei (vermutlich) durch Schläge verursacht worden. Eine Verbesserung der Sehkraft könne ausschliesslich durch einen operativen Austausch der Linse erreicht werden. Dies sei ein vergleichsweise kleiner Routineeingriff, der ambulant durchgeführt werde (SEM-act. 20/6 und 28).</w:t>
      </w:r>
    </w:p>
    <w:p>
      <w:r>
        <w:rPr>
          <w:b/>
        </w:rPr>
        <w:t>E. 4.4</w:t>
      </w:r>
    </w:p>
    <w:p>
      <w:r>
        <w:t>Im Referenzurteil D-4235/2021 vom 19. April 2022 hat sich das Bundesverwaltungsgericht einlässlich mit der Überstellung vulnerabler Personen nach Italien sowie deren Unterbringungs- und Versorgungssituation auseinandergesetzt. Es erkannte, dass Familien und vulnerable Personen, darunter auch Personen mit Behinderungen oder schweren physischen oder psychischen Erkrankungen, bei der Überstellung in eine Unterkunft des SAI Vorrang geniessen. Selbst wenn sie vorübergehend in Erstaufnahmeeinrichtungen untergebracht würden, könnten sie die notwendigen Dienstleistungen, insbesondere medizinische und psychologische Betreuung, in Anspruch nehmen (E. 10.4.3). Asylsuchende, die noch keinen Asylantrag in Italien gestellt haben und im Rahmen eines Aufnahmeverfahrens gestützt auf Art. 18 Abs. 1 Bst. a Dublin-III-VO nach Italien zu überstellen seien, hätten grundsätzlich ab ihrer Ankunft in Italien Zugang zu den notwendigen Dienstleistungen. In einer solchen "take-charge"-Konstellation sei es daher nicht mehr erforderlich, vor der Überstellung von Asylsuchenden, die unter schwerwiegenden medizinischen (physischen oder psychischen) Problemen litten, von den italienischen Behörden individuelle Zusicherungen einzuholen (E. 10.4.3.3; vgl. statt vieler: Urteile des BVGer F-4502/2022 vom 13. Oktober 2022 E. 7.3; F-2876/2022 vom 7. Juli 2022 E. 6.4).</w:t>
      </w:r>
    </w:p>
    <w:p>
      <w:r>
        <w:rPr>
          <w:b/>
        </w:rPr>
        <w:t>E. 4.5</w:t>
      </w:r>
    </w:p>
    <w:p>
      <w:r>
        <w:t>Der Beschwerdeführer hat in Italien noch keinen Asylantrag gestellt. Er ist im Rahmen eines Aufnahmeverfahrens nach Italien zu überstellen. Ihm steht es frei, in Italien um internationalen Schutz, mithin um Zugang sowie Integration ins italienische Asylsystem zu ersuchen (Art. 18 Abs. 2 Dublin-III-VO). Die medizinische Infrastruktur Italiens ist ausreichend (vgl. statt vieler: Urteil des BVGer E-4810/2022 vom 27. Oktober 2022 E. 6.4). Es trifft zwar zu, dass das Katarakt und die hochgradige Sehschwäche auf dem linken Auge eine erhebliche gesundheitliche Beeinträchtigung darstellen. Allerdings lässt sich den Akten nicht entnehmen, dass der Beschwerdeführer aufgrund dessen seinen Alltag nicht mehr bewältigen kann. Der Zugang zum italienischen Gesundheitssystem ist für seine Bedürfnisse somit gewährleistet. Die ambulante Augenoperation wird er in Italien vornehmen können. Weitere medizinische Abklärungen erweisen sich nicht als notwendig (vgl. BGE 141 I 60 E. 3.3; 136 I 229 E. 5.3).</w:t>
      </w:r>
    </w:p>
    <w:p>
      <w:r>
        <w:rPr>
          <w:b/>
        </w:rPr>
        <w:t>E. 4.6.1</w:t>
      </w:r>
    </w:p>
    <w:p>
      <w:r>
        <w:t>Vorliegend macht der Beschwerdeführer pauschal und ohne nähere situative Angaben geltend, während eines zweiwöchigen Gefängnisaufenthalts in Libyen im Jahr 2021 geschlagen worden zu sein. Die genauen Umstände der behaupteten Misshandlungen durch die Gefängniswärter legt er jedoch genauso wenig dar, wie den Ablauf von Inhaftierung, Gefängnisaufstand und Flucht. Sodann fällt mit der Vorinstanz auf, dass der Vater B._______ in seinem Schreiben vom 21. Juni 2022 im Gegensatz zur Schilderung des Beschwerdeführers angibt, dieser sei in Libyen ein Jahr lang im Gefängnis gewesen, bevor er freigelassen worden sei (SEM-act. 20/5). Die Tatsache, dass im Bericht des Röntgeninstituts vom 6. Juli 2022 (SEM-act. 20/9) ein Status nach einer Operation des Beschwerdeführers mit Eröffnung des linksseitigen Schädels mittels eines Bohrers ("Trepanations-OP"; vgl. Pschyrembel, S. 2125) festgehalten wurde, lässt der Beschwerdeführer weitestgehend unerwähnt. Hintergrundinformationen liefert er auch hierzu keine. Hingegen räumt er selbst ein, dass auch in Eritrea im Jahr 2014 erlebte Schläge zur Linsentrübung beigetragen hätten. Dem Beschwerdeführer ist es daher nicht gelungen, die Ursache des Katarakts im linken Auge oder seine Foltererlebnisse aufzuzeigen und mithin seine Eigenschaft als Opfer von Folter im Sinne von Art. 1 Abs. 1 FoK glaubhaft zu machen (vgl. dazu Urteile des BVGer F-3214/2022 vom 1. September 2022 E. 4, m.w.H.; F-4557/2019 vom 4. Dezember 2019 E. 4.6.2; Urteile des EGMR R.J. gegen Frankreich vom 19. Dezember 2013, 10466/11, § 36; D.N.W. gegen Schweden vom 27. Mai 2013, 29946/10, § 36; Schweizerische Flüchtlingshilfe SFH [Hrsg.], Handbuch zum Asyl- und Wegweisungsverfahren, 3. Aufl. 2021, S. 265 und S. 699 m.w.H.).</w:t>
      </w:r>
    </w:p>
    <w:p>
      <w:r>
        <w:rPr>
          <w:b/>
        </w:rPr>
        <w:t>E. 4.6.2</w:t>
      </w:r>
    </w:p>
    <w:p>
      <w:r>
        <w:t>Im Weiteren ist festzuhalten, dass gemäss Art. 25 Abs. 1 der Richtlinie des Europäischen Parlaments und des Rates 2013/33/EU vom 26. Juni 2013 zur Festlegung von Normen für die Aufnahme von Personen, die internationalen Schutz beantragen (sog. Aufnahmerichtlinie) Italien dafür Sorge zu tragen hat, dass Personen, die Folter oder andere schwere Gewalttaten erlitten haben, einem ihrem erlittenen Schaden angemessene Behandlung erhalten. Eine posttraumatische, psychische Gesundheitsbeeinträchtigung wurde in den medizinischen Untersuchungen nicht festgestellt. Es ist daher nicht ersichtlich, inwiefern der Beschwerdeführer in Italien einer über seine Sehschwäche hinausgehenden, medizinischen oder psychologischen Betreuung bedarf oder mit Blick auf die geltend gemachte Rehabilitation auf die Nähe der Familienangehörigen in der Schweiz angewiesen sein soll (vgl. auch Urteil F-4557/2019 E. 4.6.2).</w:t>
      </w:r>
    </w:p>
    <w:p>
      <w:r>
        <w:rPr>
          <w:b/>
        </w:rPr>
        <w:t>E. 4.7</w:t>
      </w:r>
    </w:p>
    <w:p>
      <w:r>
        <w:t>Somit stehen vorliegend Art. 3 EMRK und das Recht auf Rehabilitation gemäss Art. 14 FoK - unabhängig davon, ob dieser Bestimmung überhaupt self-executing-Charakter zuzusprechen ist (vgl. BBl 1985 III 285, 299) - einer Überstellung des Beschwerdeführers nach Italien nicht entgegen. Systemische Mängel im Sinne von Art. 3 Abs. 2 Dublin-III-VO weist das italienische Asylsystem nicht auf (vgl. oben E. 4.4). Konkrete Hinweise darauf, Italien werde sich weigern, ihn aufzunehmen oder ihm dauerhaft die ihm zustehenden minimalen Lebensbedingungen, respektive eine medizinische Versorgung vorenthalten, sind vorliegend - auch unter Berücksichtigung des Zustroms von Flüchtlingen aus der Ukraine - nicht ersichtlich. Die Anträge auf Rückweisung der Sache zur Neubeurteilung oder zur Einholung von individuellen schriftlichen Zusicherungen der italienischen Behörden betreffend adäquate und nahtlose medizinische Versorgung, Zugang und Verfügbarkeit von holistischen Rehabilitationsmassnahmen im Sinne von Art. 14 FoK sowie nahtlose Unterbringung in den Strukturen für vulnerable Personen sind nach dem Gesagten abzuweisen (vgl. oben E. 4.4 und 4.6).</w:t>
      </w:r>
    </w:p>
    <w:p>
      <w:r>
        <w:rPr>
          <w:b/>
        </w:rPr>
        <w:t>E. 4.8</w:t>
      </w:r>
    </w:p>
    <w:p>
      <w:r>
        <w:t>Was das vom Beschwerdeführer als verletzt gerügte Recht auf Achtung des Familienlebens gemäss Art. 8 EMRK anbetrifft, so ist hervorzuheben, dass das Abstammungsverhältnis zwischen B._______ und dem Beschwerdeführer mangels DNA-Test nicht als erstellt gelten kann. Ungeachtet dessen gehören die in der Schweiz lebenden Familienmitglieder, das heisst der mutmassliche Vater sowie die drei (Halb-) Geschwister des Beschwerdeführers, nicht zum geschützten Familienkreis. Im Dublin-Gespräch vom 14. Juni 2022 gab der Beschwerdeführer an, bis zu seiner Ausreise aus Eritrea seinen Vater lediglich einmal gesehen und erst später mit ihm telefonisch in Kontakt getreten zu sein. Nach seiner Einreise in die Schweiz sieht der Beschwerdeführer seinen angeblichen Vater und die Geschwister nun zwar offenbar regelmässig an den Wochenenden. Für die Bewältigung des Alltags ist der Beschwerdeführer jedoch trotz seiner Sehschwäche nicht auf fremde Hilfe angewiesen. Ärztlicherseits wird die Sehkraft als einstweilen ausreichend bezeichnet. Zudem kann die Sehleistung mit einem ambulanten operativen Eingriff verbessert werden (SEM-act. 28). Ein allfälliger Support bei der Wahrnehmung von Terminen und der gesellschaftlichen Integration oder eine finanzielle Unterstützung des Beschwerdeführers begründen noch kein Abhängigkeitsverhältnis im Sinne der Rechtsprechung (vgl. BGE 144 II 1 E. 6.1; 135 I 143 E. 3.1; 120 Ib 257 E. 1e; BVGE 2008/47 E. 4.1.1; Urteil des BVGer F-6389/2020 vom 26. November 2021 E. 4.3). Eine hinreichend intensive und von Art. 8 EMRK erfasste Beziehung des Beschwerdeführers zu seinem Vater und seinen (Halb-) Geschwistern in der Schweiz ist nicht auszumachen.</w:t>
      </w:r>
    </w:p>
    <w:p>
      <w:r>
        <w:rPr>
          <w:b/>
        </w:rPr>
        <w:t>E. 4.9</w:t>
      </w:r>
    </w:p>
    <w:p>
      <w:r>
        <w:t>Zu Recht beruft sich der vertretene Beschwerdeführer schliesslich auch nicht auf eine Zuständigkeit der Schweiz gestützt auf Art. 16 Abs. 1 Dublin-III-VO, zumal im Herkunftsland Eritrea unbestrittenermassen noch keine familiäre Bindung bestand (vgl. statt vieler: Urteil des BVGer F-2168/2022 vom 30. Mai 2022 E. 4.1). Darüber hinaus fehlt es vorliegend auch an einem Unterstützungstatbestand im Sinne von Art. 16 Abs. 1 Dublin-III-VO, kann die Sehschwäche des Beschwerdeführers doch mittels einer ambulanten Operation gemildert werden.</w:t>
      </w:r>
    </w:p>
    <w:p>
      <w:r>
        <w:rPr>
          <w:b/>
        </w:rPr>
        <w:t>E. 5</w:t>
      </w:r>
    </w:p>
    <w:p>
      <w:r>
        <w:t>Der angefochtene Entscheid verletzt somit keine die Schweiz bindende völkerrechtliche Bestimmung. Das ihr im Übrigen bei der Anwendung von Art. 29a Abs. 3 AsylV 1 in Verbindung mit Art. 17 Dublin-III-VO zustehende Ermessen hat die Vorinstanz gesetzeskonform ausgeübt. Es ist nicht zu beanstanden, dass sie das Vorliegen humanitärer Gründe verneint und vom Selbsteintrittsrecht keinen Gebrauch gemacht hat. Zu Recht ist sie auf das Asylgesuch nicht eingetreten und hat die Überstellung des Beschwerdeführers nach Italien verfügt. Die Beschwerde ist abzuweisen.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von Anfang an als aussichtslos zu bezeichnen waren.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