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F-5093/2017 vom 2. November 2018</w:t>
      </w:r>
    </w:p>
    <w:p>
      <w:r>
        <w:t>Bundesverwaltungsgericht, 2018-11-02, FR</w:t>
      </w:r>
    </w:p>
    <w:p>
      <w:r>
        <w:rPr>
          <w:b/>
        </w:rPr>
        <w:t xml:space="preserve">Quelle: </w:t>
      </w:r>
      <w:r>
        <w:t>https://mcp.opencaselaw.ch/entscheid/bvger_F-5093_2017</w:t>
      </w:r>
    </w:p>
    <w:p>
      <w:r>
        <w:t>FR: TAF F-5093/2017 du 2 novembre 2018</w:t>
      </w:r>
    </w:p>
    <w:p>
      <w:r>
        <w:t>IT: TAF F-5093/2017 del 2 novembre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LEtr (RS 142.20).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2017 VII/2 consid. 4.4 et références citées).</w:t>
      </w:r>
    </w:p>
    <w:p>
      <w:r>
        <w:rPr>
          <w:b/>
        </w:rPr>
        <w:t>E. 3.2</w:t>
      </w:r>
    </w:p>
    <w:p>
      <w:r>
        <w:t>Conformément à l'art. 67 al. 1 let. b LEtr, le SEM interdit l'entrée en Suisse à un étranger frappé d'une décision de renvoi lorsqu'il n'a pas quitté la Suisse dans le délai imparti.</w:t>
      </w:r>
    </w:p>
    <w:p>
      <w:r>
        <w:rPr>
          <w:b/>
        </w:rPr>
        <w:t>E. 3.3</w:t>
      </w:r>
    </w:p>
    <w:p>
      <w:r>
        <w:t>En outre,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3.4</w:t>
      </w:r>
    </w:p>
    <w:p>
      <w:r>
        <w:t>L'interdiction d'entrée est prononcée pour une durée maximale de cinq ans. Elle peut toutefois être prononcée pour une plus longue durée lorsque la personne concernée constitue une menace grave pour la sécurité et l'ordre publics (art. 67 al. 3 LEtr).</w:t>
      </w:r>
    </w:p>
    <w:p>
      <w:r>
        <w:rPr>
          <w:b/>
        </w:rPr>
        <w:t>E. 3.5</w:t>
      </w:r>
    </w:p>
    <w:p>
      <w:r>
        <w:t>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3.6</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3.7</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3.8</w:t>
      </w:r>
    </w:p>
    <w:p>
      <w:r>
        <w:t>Une interdiction d'entrée peut notamment être prononcée lorsque l'étranger a violé les prescriptions du droit en matière d'étrangers (cf. le Message précité, FF 2002 3568 ; voir également l'arrêt du TAF F-6177/2016 du 22 janvier 2018 consid. 4.6 in fine et référence citée).</w:t>
      </w:r>
    </w:p>
    <w:p>
      <w:r>
        <w:rPr>
          <w:b/>
        </w:rPr>
        <w:t>E. 3.9</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3.10</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w:t>
      </w:r>
    </w:p>
    <w:p>
      <w:r>
        <w:t>Dans le cas particulier, l'autorité de première instance a prononcé une interdiction d'entrée en Suisse à l'endroit du recourant en raison des diverses condamnations pénales dont il a fait l'objet durant sa présence sur le sol helvétique.</w:t>
      </w:r>
    </w:p>
    <w:p>
      <w:r>
        <w:rPr>
          <w:b/>
        </w:rPr>
        <w:t>E. 4.1</w:t>
      </w:r>
    </w:p>
    <w:p>
      <w:r>
        <w:t>Le Tribunal constate en premier lieu que par décision du 21 décembre 2012, le SEM a rejeté la demande d'asile de l'intéressé, a prononcé son renvoi de Suisse et lui a imparti un délai au 15 février 2013 pour quitter le pays. Ce prononcé n'a pas fait l'objet d'un recours. Le recourant n'a toutefois pas donné suite à la décision de renvoi prononcée à son endroit et a régulièrement séjourné en Suisse sans être au bénéfice d'une autorisation idoine jusqu'à sa sortie de prison et son refoulement en janvier 2018. Il s'ensuit que le recourant remplit le motif d'éloignement prévu à l'art. 67 al. 1 let. b LEtr.</w:t>
      </w:r>
    </w:p>
    <w:p>
      <w:r>
        <w:rPr>
          <w:b/>
        </w:rPr>
        <w:t>E. 4.2</w:t>
      </w:r>
    </w:p>
    <w:p>
      <w:r>
        <w:t>En outre, par son comportement, le recourant a attenté à la sécurité et à l'ordre publics en Suisse au sens de l'art. 67 al. 2 let. a LEtr, puisqu'il a commis des infractions aux prescriptions de police des étrangers, en séjournant en Suisse sans être au bénéfice d'une autorisation idoine (cf. à ce sujet le consid. 3.8 supra), ainsi que des infractions à la LStup. De ce fait, A._______ a par ailleurs fait l'objet de plusieurs condamnations pénales : - le 30 août 2013, à une peine pécuniaire de 50 jours-amende à Fr. 20.-, avec sursis pendant deux ans, ainsi qu'à une amende de Fr. 300.- pour séjour illégal ; - le 20 novembre 2014, à une peine privative de liberté de 100 jours pour séjour illégal et à la révocation du sursis accordé le 30 août 2013 ; - le 27 février 2015, à une peine privative de liberté de 30 jours pour séjour illégal et - le 14 mai 2017, à une peine privative de liberté de 90 jours pour délit contre la LStup (vente d'une boulette de cocaïne) et séjour illégal.</w:t>
      </w:r>
    </w:p>
    <w:p>
      <w:r>
        <w:rPr>
          <w:b/>
        </w:rPr>
        <w:t>E. 4.3</w:t>
      </w:r>
    </w:p>
    <w:p>
      <w:r>
        <w:t>Compte tenu des éléments qui précèdent, force est de constater que le recourant remplit les conditions d'application de l'art. 67 al. 1 let. b et al. 2 let. a LEtr, de sorte que la mesure d'interdiction d'entrée prononcée le 11 août 2017 est parfaitement justifiée dans son principe.</w:t>
      </w:r>
    </w:p>
    <w:p>
      <w:r>
        <w:rPr>
          <w:b/>
        </w:rPr>
        <w:t>E. 5</w:t>
      </w:r>
    </w:p>
    <w:p>
      <w:r>
        <w:t>Il convient encore de déterminer si la menace que A._______ représente pour la sécurité et l'ordre publics en Suisse doit être qualifiée de grave et est ainsi susceptible de justifier le prononcé d'une mesure d'éloignement allant au-delà de la durée maximale de cinq ans prévue à l'art. 67 al. 3 1ère phrase LEtr.</w:t>
      </w:r>
    </w:p>
    <w:p>
      <w:r>
        <w:rPr>
          <w:b/>
        </w:rPr>
        <w:t>E. 5.1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w:t>
      </w:r>
    </w:p>
    <w:p>
      <w:r>
        <w:rPr>
          <w:b/>
        </w:rPr>
        <w:t>E. 5.2</w:t>
      </w:r>
    </w:p>
    <w:p>
      <w:r>
        <w:t>Dans le cas particulier, le Tribunal constate en premier lieu que le recourant a continué à refuser, durant de nombreuses années, à se conformer à la décision de renvoi prononcée à son endroit en date du 21 décembre 2012 et cela bien que ce comportement ait été sanctionné par plusieurs condamnations pénales.</w:t>
      </w:r>
    </w:p>
    <w:p>
      <w:r>
        <w:rPr>
          <w:b/>
        </w:rPr>
        <w:t>E. 5.3</w:t>
      </w:r>
    </w:p>
    <w:p>
      <w:r>
        <w:t>En outre, l'intéressé a été reconnu coupable, le 14 mai 2017, d'infraction à la LStup, pour avoir vendu une boulette de cocaïne à un tiers. Dans ce contexte, il importe de préciser que cette infraction ne constituait pas un incident isolé. Ainsi, selon l'acte d'accusation du Ministère public de l'arrondissement de Lausanne du 4 janvier 2018, l'intéressé a été interpellé, le 12 juillet 2017, alors qu'il était en possession de 23 grammes bruts de cocaïne, destinés à la vente. Il a en outre vendu, entre le 14 mai et le 12 juillet 2017, une quantité minimale de 7 boulettes de cocaïne représentant une masse de stupéfiant brute minimale de 5 grammes. Le Ministère public a dès lors proposé une sanction de huit mois de peine privative de liberté (fermes). Il ressort par ailleurs d'un rapport de dénonciation du 21 juillet 2017 qu'en date du 13 juillet 2017, soit un jour après son emprisonnement, les geôliers ont trouvé trois bodypacks de cocaïne (21.2 grammes bruts de cocaïne) dans la cellule de A._______ et que le lendemain, deux nouvelles boulettes de cocaïne d'un poids brut de 1.8 grammes ont été découvertes dans sa cellule. Interrogé à ce sujet, le prénommé a reconnu être le propriétaire de cette drogue, laquelle était destinée à la vente (cf. le rapport de dénonciation du 21 juillet 2017 p. 2s).</w:t>
      </w:r>
    </w:p>
    <w:p>
      <w:r>
        <w:rPr>
          <w:b/>
        </w:rPr>
        <w:t>E. 5.4</w:t>
      </w:r>
    </w:p>
    <w:p>
      <w:r>
        <w:t>Dans la mesure où le Tribunal prend en considération l'état de fait existant au moment où il statue (cf. consid. 2 supra), il ne saurait faire abstraction de ces éléments dans l'évaluation de la gravité de la menace que représente le recourant pour l'ordre et la sécurité publics en Suisse, bien que les pièces y relatives aient été versées au dossier de l'intéressé postérieurement au prononcé de la décision querellée. A cet égard, il importe de noter que le Tribunal a informé le recourant, par décision incidente du 29 août 2018, que l'édition de son dossier cantonal avait été requise, qu'il avait l'intention de prendre en considération les pièces susmentionnées et que l'intéressé avait la possibilité de se déterminer à ce sujet.</w:t>
      </w:r>
    </w:p>
    <w:p>
      <w:r>
        <w:rPr>
          <w:b/>
        </w:rPr>
        <w:t>E. 5.5</w:t>
      </w:r>
    </w:p>
    <w:p>
      <w:r>
        <w:t>Partant, il sied de retenir que le recourant a commis plusieurs infractions à la LStup et qu'en vendant des quantités non négligeables de cocaïne à des tiers, il a porté atteinte à un bien juridique particulièrement important, à savoir la santé. Or, selon la jurisprudence constante du Tribunal fédéral,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ATF 139 II 121 consid. 5.3 et ATF 129 II 215 consid. 7.3).</w:t>
      </w:r>
    </w:p>
    <w:p>
      <w:r>
        <w:rPr>
          <w:b/>
        </w:rPr>
        <w:t>E. 5.6</w:t>
      </w:r>
    </w:p>
    <w:p>
      <w:r>
        <w:t>Par ailleurs, dans la mesure où le recourant a persisté dans son comportement délictueux malgré les condamnations pénales dont il a fait l'objet, qu'il a séjourné en Suisse sans être au bénéfice d'une quelconque autorisation durant de nombreuses années et qu'il a récidivé en matière d'infractions à la LStup, le Tribunal ne saurait manifestement pas poser un pronostic favorable quant au comportement futur de l'intéressé et le risque de réitération d'actes délictueux de la part du recourant doit être qualifié d'élevé. Dans ce contexte, le Tribunal considère que la possession, par le recourant, de quantités non négligeables de cocaïne durant son emprisonnement et l'intention manifestée explicitement par ce dernier de vendre cette drogue alors qu'il venait d'être emprisonné, constituent des éléments importants indiquant que le recourant n'a pas la volonté de se conformer, à l'avenir, à l'ordre juridique établi.</w:t>
      </w:r>
    </w:p>
    <w:p>
      <w:r>
        <w:rPr>
          <w:b/>
        </w:rPr>
        <w:t>E. 5.7</w:t>
      </w:r>
    </w:p>
    <w:p>
      <w:r>
        <w:t>Dans ces conditions, et compte tenu en particulier de la multiplication des infractions commises, de l'importance du bien juridique menacé, à savoir la santé, ainsi que du risque de récidive, on ne saurait reprocher au SEM d'avoir retenu que l'intéressé représentait une menace qualifiée pour l'ordre et la sécurité publics en Suisse justifiant le prononcé d'une mesure d'éloignement d'une durée supérieure à la durée maximale de cinq ans prévue à l'art. 67 al. 3 1ère phrase LEtr.</w:t>
      </w:r>
    </w:p>
    <w:p>
      <w:r>
        <w:rPr>
          <w:b/>
        </w:rPr>
        <w:t>E. 6</w:t>
      </w:r>
    </w:p>
    <w:p>
      <w:r>
        <w:t>Cela étant, il convient encore d'examiner si la mesure d'éloignement prise par l'autorité intimée satisfait aux principes de la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w:t>
      </w:r>
    </w:p>
    <w:p>
      <w:r>
        <w:rPr>
          <w:b/>
        </w:rPr>
        <w:t>E. 6.2</w:t>
      </w:r>
    </w:p>
    <w:p>
      <w:r>
        <w:t>En l'espèce, s'agissant de l'intérêt public à l'éloignement du recourant de Suisse, le Tribunal observe que les motifs retenus à l'appui de la mesure d'éloignement ne sauraient être contestés. Le recourant a séjourné en Suisse sans être au bénéfice d'une quelconque autorisation durant de nombreuses années, a commis plusieurs infractions à la LStup et persisté dans son comportement délictueux malgré les diverses condamnations pénales dont il a fait l'objet (consid. 4.1, 4.2 et 5.3 ci-avant). Par ailleurs, compte tenu du fait que le recourant a récidivé en matière d'infractions à la LStup, soit dans un domaine dans lequel il y a lieu de se montrer rigoureux (consid. 5.5 supra), et de l'absence de pronostic favorable, l'intérêt public à l'éloignement du recourant de Suisse doit être qualifié de particulièrement important.</w:t>
      </w:r>
    </w:p>
    <w:p>
      <w:r>
        <w:rPr>
          <w:b/>
        </w:rPr>
        <w:t>E. 6.3</w:t>
      </w:r>
    </w:p>
    <w:p>
      <w:r>
        <w:t>En revanche, le recourant n'a pas fait valoir des intérêts privés susceptibles d'être déterminants dans la pesée des intérêts en présence. Il n'a en particulier pas allégué disposer en Suisse d'attaches familiales étroites ou d'autres liens de nature à revêtir une importance prépondérante dans l'analyse de la proportionnalité de la décision entreprise. Dans ce contexte, il importe de noter que le Tribunal ne saurait accorder un poids décisif à la situation familiale du recourant, puisque l'interdiction d'entrée en Suisse prononcée à son endroit n'a qu'un effet indirect sur le maintien de ses relations avec les membres de sa famille séjournant en France, à travers l'inscription de la mesure au SIS. Pour le surplus, comme exposé plus en détail dans le considérant 7.2 ci-après, ce signalement n'empêche pas les autorités françaises, si elles le souhaitent, de délivrer un visa, voire un titre de séjour à l'intéressé.</w:t>
      </w:r>
    </w:p>
    <w:p>
      <w:r>
        <w:rPr>
          <w:b/>
        </w:rPr>
        <w:t>E. 6.4</w:t>
      </w:r>
    </w:p>
    <w:p>
      <w:r>
        <w:t>Dans ces conditions, il sied de retenir que l'intérêt public à l'éloignement du recourant de Suisse l'emporte sur son intérêt privé à pouvoir revenir sur le territoire helvétique.</w:t>
      </w:r>
    </w:p>
    <w:p>
      <w:r>
        <w:rPr>
          <w:b/>
        </w:rPr>
        <w:t>E. 6.5</w:t>
      </w:r>
    </w:p>
    <w:p>
      <w:r>
        <w:t>Partant, le Tribunal arrive à la conclusion que la mesure d'éloignement prise par l'autorité inférieure le 11 août 2017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6.6</w:t>
      </w:r>
    </w:p>
    <w:p>
      <w:r>
        <w:t>Enfin, le Tribunal constate qu'il n'existe pas de raisons humanitaires ou d'autres motifs importants justifiant l'abstention ou la suspension de la mesure d'éloignement au sens de l'art. 67 al. 5 LEtr.</w:t>
      </w:r>
    </w:p>
    <w:p>
      <w:r>
        <w:rPr>
          <w:b/>
        </w:rPr>
        <w:t>E. 7.1</w:t>
      </w:r>
    </w:p>
    <w:p>
      <w:r>
        <w:t>Dans sa décision du 11 août 2017, le SEM a ordonné l'inscription de l'interdiction d'entrée dans le SIS. Ainsi que cela ressort du dossier, A._______ est un ressortissant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du règlement SIS II). Il l'est d'autant plus que la Suisse, dans le champ d'application des règles de Schengen, se doit de préserver les intérêts de tous les Etats parties aux accords d'association à Schengen (cf. ATAF 2011/48 consid. 6.1).</w:t>
      </w:r>
    </w:p>
    <w:p>
      <w:r>
        <w:rPr>
          <w:b/>
        </w:rPr>
        <w:t>E. 7.2</w:t>
      </w:r>
    </w:p>
    <w:p>
      <w:r>
        <w:t>Le recourant a certes souligné, durant la présente procédure de recours, qu'il avait vécu en Espagne durant de nombreuses années au bénéfice d'un titre de séjour et que son épouse et leurs enfants résidaient désormais en France, pays dans lequel il souhaitait s'établir suite à sa sortie de prison.</w:t>
      </w:r>
    </w:p>
    <w:p>
      <w:r>
        <w:rPr>
          <w:b/>
        </w:rPr>
        <w:t>E. 7.3</w:t>
      </w:r>
    </w:p>
    <w:p>
      <w:r>
        <w:t>A cet égard, il sied de relever en premier lieu que le recourant n'a pas démontré qu'une procédure visant l'obtention d'un titre de séjour en France serait en cours et que les autorités françaises seraient disposées à autoriser son entrée sur leur territoire.</w:t>
      </w:r>
    </w:p>
    <w:p>
      <w:r>
        <w:rPr>
          <w:b/>
        </w:rPr>
        <w:t>E. 7.4</w:t>
      </w:r>
    </w:p>
    <w:p>
      <w:r>
        <w:t>En tout état de cause, le Tribunal ne saurait accorder un poids décisif à cet argument. On ne saurait en effet perdre de vue que le signalement de l'intéressé au SIS n'empêche pas les Etats membres d'autoriser l'entrée du recourant sur leur territoire national ou de lui délivrer un visa à validité territoriale limitée (cf. supra consid. 3.10). Ainsi, en vertu de l'art. 25 par. 1 CAAS, la France conserve la possibilité de délivrer un titre de séjour au recourant en présence de motifs sérieux, notamment d'ordre humanitaire ou résultant d'obligations internationales, bien qu'il soit signalé aux fins de non-admission. Par ailleurs, si les autorités françaises devaient décider de mettre le recourant au bénéfice d'un titre de séjour, la Suisse devrait procéder au retrait du signalement (cf. art. 25 par. 1 deuxième phase CAAS). A toutes fins utiles, il sied également d'observer que conformément à l'art. 25 par. 1 let. a ii) du code des visas, les autorités françaises pourraient délivrer à l'intéressé, si elles le souhaitent, un visa à validité territoriale limitée afin de lui permettre d'effectuer un séjour temporaire sur leur territoire pour maintenir ses relations familiales.</w:t>
      </w:r>
    </w:p>
    <w:p>
      <w:r>
        <w:rPr>
          <w:b/>
        </w:rPr>
        <w:t>E. 7.5</w:t>
      </w:r>
    </w:p>
    <w:p>
      <w:r>
        <w:t>Compte tenu de l'ensemble des éléments qui précèdent, c'est à bon droit que le SEM a ordonné l'inscription de la mesure d'éloignement au SIS.</w:t>
      </w:r>
    </w:p>
    <w:p>
      <w:r>
        <w:rPr>
          <w:b/>
        </w:rPr>
        <w:t>E. 8</w:t>
      </w:r>
    </w:p>
    <w:p>
      <w:r>
        <w:t>Il ressort de ce qui précède que, par sa décision du 11 août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r>
        <w:rPr>
          <w:b/>
        </w:rPr>
        <w:t>E. 9</w:t>
      </w:r>
    </w:p>
    <w:p>
      <w:r>
        <w:t>Enfin, dans la mesure où le recourant n'a pas donné suite aux requêtes du Tribunal l'invitant à indiquer un domicile de notification en Suisse valable suite à sa sortie de prison, il y a lieu de notifier le présent arrêt par publication dans la Feuille fédérale, conformément à l'art. 36 let. a 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