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F-5090/2022 vom 23. November 2022</w:t>
      </w:r>
    </w:p>
    <w:p>
      <w:r>
        <w:t>Bundesverwaltungsgericht, 2022-11-23, DE</w:t>
      </w:r>
    </w:p>
    <w:p>
      <w:r>
        <w:rPr>
          <w:b/>
        </w:rPr>
        <w:t xml:space="preserve">Quelle: </w:t>
      </w:r>
      <w:r>
        <w:t>https://mcp.opencaselaw.ch/entscheid/bvger_F-5090_2022</w:t>
      </w:r>
    </w:p>
    <w:p>
      <w:r>
        <w:t>FR: TAF F-5090/2022 du 23 novembre 2022</w:t>
      </w:r>
    </w:p>
    <w:p>
      <w:r>
        <w:t>IT: TAF F-5090/2022 del 23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3.3</w:t>
      </w:r>
    </w:p>
    <w:p>
      <w:r>
        <w:t>Besitzt eine antragstellende Person ein gültiges Visum, so ist grundsätzlich der Mitgliedstaat, der das Visum erteilt hat, für die Prüfung des Antrags auf internationalen Schutz zuständig (Art. 12 Abs. 2 Dublin-III-VO).</w:t>
      </w:r>
    </w:p>
    <w:p>
      <w:r>
        <w:rPr>
          <w:b/>
        </w:rPr>
        <w:t>E. 4</w:t>
      </w:r>
    </w:p>
    <w:p>
      <w:r>
        <w:t>Dem Beschwerdeführer wurde von Italien ein vom 1. Juli 2022 bis am 30. Juni 2025 gültiges Visum ausgestellt. Das SEM ersuchte die italienischen Behörden deshalb am 30. August 2022 um Übernahme des Beschwerdeführers gestützt auf Art. 12 Abs. 2 Dublin-III-VO. Diese liessen das Ersuchen innert der in Art. 22 Abs. 1 Dublin-III-VO vorgesehenen Frist unbeantwortet, womit sie ihre Zuständigkeit implizit anerkannten (Art. 22 Abs. 7 Dublin-III-VO). Die grundsätzliche Zuständigkeit Italiens ist somit gegeben, was vom Beschwerdeführer denn auch nicht bestritten wird.</w:t>
      </w:r>
    </w:p>
    <w:p>
      <w:r>
        <w:rPr>
          <w:b/>
        </w:rPr>
        <w:t>E. 5</w:t>
      </w:r>
    </w:p>
    <w:p>
      <w:r>
        <w:t>Gemäss ständiger Rechtsprechung des Bundesverwaltungsgerichts (Referenzurteil F-6330/2020 vom 18. Oktober 2021 E. 9.1) weisen das Asylverfahren und die Aufnahmebedingungen für Asylsuchende in Italien keine systemischen Schwachstellen auf, die eine Gefahr einer unmenschlichen oder entwürdigenden Behandlung im Sinne des Artikels 4 der EU-Grundrechtecharta mit sich bringen würden. Die Anwendung von Art. 3 Abs. 2 Dublin-III-VO ist daher nicht gerechtfertigt.</w:t>
      </w:r>
    </w:p>
    <w:p>
      <w:r>
        <w:rPr>
          <w:b/>
        </w:rPr>
        <w:t>E. 6</w:t>
      </w:r>
    </w:p>
    <w:p>
      <w:r>
        <w:t>Nachfolgend ist zu prüfen, ob das Selbsteintrittsrecht nach Art. 17 Abs. 1 Dublin-III-VO auszuüben ist.</w:t>
      </w:r>
    </w:p>
    <w:p>
      <w:r>
        <w:rPr>
          <w:b/>
        </w:rPr>
        <w:t>E. 6.1</w:t>
      </w:r>
    </w:p>
    <w:p>
      <w:r>
        <w:t>Der Beschwerdeführer bringt in seiner Rechtsmitteleingabe vom 8. November 2022 ergänzend zur Befragung vom 7. September 2022 vor, zunächst erleichtert gewesen zu sein, als er in Italien angekommen sei. Als er jedoch gemerkt habe, dass seine dortige Umgebung von vielen muslimischen Menschen geprägt sei, habe ihn erneut ein Gefühl von tiefer Angst gepackt. Die Angst um sein eigenes Wohl habe ihn dazu getrieben, in die Schweiz weiterzuziehen. Bereits bei seiner Ankunft in der Schweiz habe er bei den Menschen eine ganz andere Toleranz festgestellt. Hier habe er keine Angst um seine Gesundheit oder sein Leben.</w:t>
      </w:r>
    </w:p>
    <w:p>
      <w:r>
        <w:rPr>
          <w:b/>
        </w:rPr>
        <w:t>E. 6.2</w:t>
      </w:r>
    </w:p>
    <w:p>
      <w:r>
        <w:t>Der Beschwerdeführer hat kein konkretes und ernsthaftes Risiko dargetan, die italienischen Behörden würden sich weigern, ihn aufzunehmen und seinen Antrag auf internationalen Schutz unter Einhaltung der Regeln der Verfahrensrichtlinie zu prüfen oder die ihm gemäss Aufnahmerichtlinie zustehenden minimalen Lebensbedingungen vorenthalten. In Bezug auf die geltend gemachte Angst vor Übergriffen ist davon auszugehen, dass die italienischen Behörden gewillt und fähig sind, staatlichen Schutz vor Drittpersonen zu gewähren, weshalb sich der Beschwerdeführer gegebenenfalls an die zuständigen Stellen wenden kann (vgl. Urteil des BVGer F-958/2022 vom 11. März 2022 E. 7.4). Es bestehen keinerlei Hinweise dafür, dass er den benötigten Schutz dort nicht erhalten würde.</w:t>
      </w:r>
    </w:p>
    <w:p>
      <w:r>
        <w:rPr>
          <w:b/>
        </w:rPr>
        <w:t>E. 6.3</w:t>
      </w:r>
    </w:p>
    <w:p>
      <w:r>
        <w:t>Zusammenfassend ist liegt kein Grund vor für die Anwendung der Ermessensklauseln von Art. 17 Dublin-III-VO beziehungsweise Art. 29a Abs. 3 AsylV 1. Weder ist die Schweiz völkerrechtlich verpflichtet, auf das Asylgesuch einzutreten, noch liegen humanitäre Gründe vor, welche einen Selbsteintritt nahelegen würden. Die Vorinstanz ist daher zu Recht gestützt auf Art. 31a Abs. 1 Bst. b AsylG auf das Asylgesuch des Beschwerdeführers nicht eingetreten und hat die Überstellung nach Italien angeordnet.</w:t>
      </w:r>
    </w:p>
    <w:p>
      <w:r>
        <w:rPr>
          <w:b/>
        </w:rPr>
        <w:t>E. 7</w:t>
      </w:r>
    </w:p>
    <w:p>
      <w:r>
        <w:t>Nach dem Gesagten ist die Beschwerde abzuweisen und mit dem Urteil in der Sache wird das Gesuch um Erteilung der aufschiebenden Wirkung gegenstandslos. Der angeordnete Vollzugsstopp fällt mit vorliegendem Urteil dahin.</w:t>
      </w:r>
    </w:p>
    <w:p>
      <w:r>
        <w:rPr>
          <w:b/>
        </w:rPr>
        <w:t>E. 8.1</w:t>
      </w:r>
    </w:p>
    <w:p>
      <w:r>
        <w:t>Die Begehren erweisen sich als aussichtslos, weshalb das Gesuch um Gewährung der unentgeltlichen Rechtspflege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1 - 3 des Reglements vom 21. Februar 2008 über die Kosten und Entschädigungen vor dem Bundesverwaltungsreicht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