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F-5086/2020 vom 19. Oktober 2020</w:t>
      </w:r>
    </w:p>
    <w:p>
      <w:r>
        <w:t>Bundesverwaltungsgericht, 2020-10-19, FR</w:t>
      </w:r>
    </w:p>
    <w:p>
      <w:r>
        <w:rPr>
          <w:b/>
        </w:rPr>
        <w:t xml:space="preserve">Quelle: </w:t>
      </w:r>
      <w:r>
        <w:t>https://mcp.opencaselaw.ch/entscheid/bvger_F-5086_2020</w:t>
      </w:r>
    </w:p>
    <w:p>
      <w:r>
        <w:t>FR: TAF F-5086/2020 du 19 octobre 2020</w:t>
      </w:r>
    </w:p>
    <w:p>
      <w:r>
        <w:t>IT: TAF F-5086/2020 del 19 ottobre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 et la jurisprudence citée).</w:t>
      </w:r>
    </w:p>
    <w:p>
      <w:r>
        <w:rPr>
          <w:b/>
        </w:rPr>
        <w:t>E. 2.1</w:t>
      </w:r>
    </w:p>
    <w:p>
      <w:r>
        <w:t>Le recourant s'étant prévalu d'une violation de la maxime inquisitoire, en particulier d'un défaut d'instruction, il convient d'examiner en premier lieu le bien-fondé de ce grief d'ordre formel (cf. arrêt du Tribunal fédéral [ci-après : TF] 2C_360/2011 du 18 novembre 2011 consid. 2 ; arrêt du TAF F-2210/2019 du 15 mai 2019 consid. 2). En substance, le recourant a reproché à l'autorité intimée de n'avoir pas suffisamment examiné son état de santé et les éventuelles conséquences de son transfert en Italie.</w:t>
      </w:r>
    </w:p>
    <w:p>
      <w:r>
        <w:rPr>
          <w:b/>
        </w:rPr>
        <w:t>E. 2.2</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Force est ainsi de constater que le recourant s'est vu diagnostiquer en Suisse, une gonalgie, une folliculite, un état de stress post-traumatique et des troubles de l'adaptation, affections qui n'ont fait l'objet jusqu'ici que d'un traitement médicamenteux. Cela étant, au vu des rapports médicaux et des journaux de soins produits, ainsi que de la situation du recourant telle qu'elle se présentait au moment du prononcé, le SEM était fondé à considérer que « rien n'indique dès lors que vos problèmes psychologiques nécessitent une prise en charge d'urgence, conséquente et spécifique ». De même, c'est à raison que le SEM a également retenu que le recourant ne pouvait se « prévaloir de l'arrêt du TAF du 17 décembre 2019 (E-962/2019), étant donné que [...] rien n'indique [qu'il] souffri[rait] d'une maladie (somatique ou psychique) grave ou chronique, nécessitant une prise en charge immédiate à [son] arrivée en Italie ». Dès lors, le SEM a correctement pris en compte et examiné l'état de santé du recourant à la date de sa décision et qu'il est parvenu à la conclusion que l'intéressé ne souffrait pas de problèmes médicaux à ce point graves ou chroniques, qu'ils nécessiteraient un complément d'instruction. Le grief tiré d'une violation de la maxime inquisitoire est ainsi rejeté.</w:t>
      </w:r>
    </w:p>
    <w:p>
      <w:r>
        <w:rPr>
          <w:b/>
        </w:rPr>
        <w:t>E. 3</w:t>
      </w:r>
    </w:p>
    <w:p>
      <w:r>
        <w:t>Partant,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Dans une procédure de reprise en charge (anglais : take back), il n'y a en principe aucun nouvel examen de la compétence selon le chapitre III (cf. ATAF 2017 VI/5 consid. 6.2 et 8.2.1, et références citées),</w:t>
      </w:r>
    </w:p>
    <w:p>
      <w:r>
        <w:rPr>
          <w:b/>
        </w:rPr>
        <w:t>E. 3.4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3.5</w:t>
      </w:r>
    </w:p>
    <w:p>
      <w:r>
        <w:t>L'Etat responsable de l'examen d'une demande de protection internationale en vertu du règlement est tenu de reprendre en charge - dans les conditions prévues aux art. 23, 24, 25 et 29 - le demandeur qui a introduit une demande dans un autre Etat membre (art. 18 par. 1 pt b du règlement Dublin III).</w:t>
      </w:r>
    </w:p>
    <w:p>
      <w:r>
        <w:rPr>
          <w:b/>
        </w:rPr>
        <w:t>E. 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4.2</w:t>
      </w:r>
    </w:p>
    <w:p>
      <w:r>
        <w:t>Il peut également admettre cette responsabilité pour des raisons humanitaires au sens de l'art. 29a al. 3 de l'ordonnance 1 sur l'asile du 11 août 1999 (OA 1, RS 142.311, cf. à ce sujet les ATAF 2015/9 consid. 8.2.2 et 2012/4 consid. 2.4 in fine et les références citées).</w:t>
      </w:r>
    </w:p>
    <w:p>
      <w:r>
        <w:rPr>
          <w:b/>
        </w:rPr>
        <w:t>E. 5</w:t>
      </w:r>
    </w:p>
    <w:p>
      <w:r>
        <w:t>Dans le cas particulier, le Tribunal observe en premier lieu que les investigations entreprises par le SEM ont révélé, après consultation de l'unité centrale du système européen « Eurodac », que le requérant avait déposé une demande d'asile en Italie le 3 juillet 2020. Le SEM a dès lors soumis aux autorités italiennes, dans le délai fixé à l'art. 23 par. 2 du règlement Dublin III, une requête aux fins de reprise en charge du recourant. Les autorités italiennes n'ayant pas fait connaître leur décision dans le délai de deux semaines de l'art. 25 al. 1 in fine du Règlement Dublin III, la responsabilité de mener la procédure d'asile et de renvoi est passée à l'Italie, point qui n'est pas contesté dans le cadre de la présente procédure de recours.</w:t>
      </w:r>
    </w:p>
    <w:p>
      <w:r>
        <w:rPr>
          <w:b/>
        </w:rPr>
        <w:t>E. 5.1</w:t>
      </w:r>
    </w:p>
    <w:p>
      <w:r>
        <w:t>Dans son recours, A._______ a notamment allégué l'existence de défaillances systémiques en Italie, relevant que les structures d'accueil étaient notoirement défaillantes, surchargées et chaotiques. L'intéressé a par ailleurs cité les rapports de plusieurs organisations internationales pour appuyer ses dires.</w:t>
      </w:r>
    </w:p>
    <w:p>
      <w:r>
        <w:rPr>
          <w:b/>
        </w:rPr>
        <w:t>E. 5.2</w:t>
      </w:r>
    </w:p>
    <w:p>
      <w:r>
        <w:t>Le Tribunal rappelle que l'Italie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w:t>
      </w:r>
    </w:p>
    <w:p>
      <w:r>
        <w:rPr>
          <w:b/>
        </w:rPr>
        <w:t>E. 5.3</w:t>
      </w:r>
    </w:p>
    <w:p>
      <w:r>
        <w:t>A l'issue d'un examen approfondi, le Tribunal a récemment confirmé sa jurisprudence,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l'arrêt du TAF E-962/2019 du 17 décembre 2019 consid. 6.3 à 6.5). Compte tenu de ce qui précède et en l'absence d'éléments suffisamment pertinents apportés par l'intéressé pour remettre en cause cette jurisprudence, le Tribunal ne saurait conclure à la présence de défaillances systémiques en Italie (dans le même sens, cf. les arrêts du TAF E-5278/2019 du 23 septembre 2020 p. 12s et F-3662/2019 du 18 septembre 2020 consid. 5.2).</w:t>
      </w:r>
    </w:p>
    <w:p>
      <w:r>
        <w:rPr>
          <w:b/>
        </w:rPr>
        <w:t>E. 5.4</w:t>
      </w:r>
    </w:p>
    <w:p>
      <w:r>
        <w:t>La présomption de respect par l'Italie de ses obligations tirées du droit international et du droit européen concernant les droits des requérants d'asile sur son territoire n'est certes pas irréfragable et peut être renversée en présence, dans cet Etat, d'indices sérieux et suffisants que, dans le cas concret, les autorités ne respecteraient pas le droit international (ATAF 2011/9 consid. 6). Toutefois, en l'espèce, rien n'indique que les autorités italiennes violeraient le droit de l'intéressé à l'examen, selon une procédure juste et équitable, de sa demande de protection internationale. Le recourant n'a en effet fourni aucun élément concret susceptible d'établir que les autorités italiennes refuseraient de le prendre en charge et, le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Le recourant n'a de plus pas démontré, ni même rendu vraisemblable, que ses conditions d'existence en Italie revêtiraient un tel degré de pénibilité et de gravité qu'elles seraient constitutives d'un traitement contraire à l'art. 3 CEDH ou encore à l'art. 3 CCT.</w:t>
      </w:r>
    </w:p>
    <w:p>
      <w:r>
        <w:rPr>
          <w:b/>
        </w:rPr>
        <w:t>E. 6</w:t>
      </w:r>
    </w:p>
    <w:p>
      <w:r>
        <w:t>Dans son pourvoi, le recourant s'est également prévalu de son état de santé, en alléguant qu'au regard de ses affections physiques et psychiques, son transfert en Italie serait contraire à l'art. 17 par. 1 du règlement Dublin III en relation avec l'art. 3 CEDH.</w:t>
      </w:r>
    </w:p>
    <w:p>
      <w:r>
        <w:rPr>
          <w:b/>
        </w:rPr>
        <w:t>E. 6.1</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6.2</w:t>
      </w:r>
    </w:p>
    <w:p>
      <w:r>
        <w:t>Dans ce contexte, il importe de préciser qu'au regard de la situation prévalant en Italie, les autorités suisses doivent, avant de procéder au transfert de requérants d'asile souffrant de problèmes médicaux graves (somatiques ou psychiques) - à savoir les personnes dont l'Etat de santé se péjorerait sérieusement en cas d'interruption, même brève, de leur traitement -, requérir des garanties écrites individuelles et préalables des autorités italiennes, en particulier en ce qui concerne l'accès immédiat (dès l'arrivée des personnes concernées en Italie) à une prise en charge médicale et à un hébergement adaptés (cf. l'arrêt du TAF E-962/2019 consid. 7.4.3).</w:t>
      </w:r>
    </w:p>
    <w:p>
      <w:r>
        <w:rPr>
          <w:b/>
        </w:rPr>
        <w:t>E. 6.3</w:t>
      </w:r>
    </w:p>
    <w:p>
      <w:r>
        <w:t>En l'occurrence, il ressort des documents médicaux versés au dossier que le recourant a fait l'objet, sur le plan physique, d'un traitement pour une gonalgie, puis pour une folliculite et, sur le plan psychique, d'un diagnostic d'état de stress post-traumatique, ainsi que de troubles de l'adaptation, affections pour lesquelles il a fait l'objet d'un suivi thérapeutique, les médecins traitants lui ayant prescrit des médicaments tranquillisants et des somnifères.</w:t>
      </w:r>
    </w:p>
    <w:p>
      <w:r>
        <w:rPr>
          <w:b/>
        </w:rPr>
        <w:t>E. 7.1</w:t>
      </w:r>
    </w:p>
    <w:p>
      <w:r>
        <w:t>Sans vouloir minimiser les troubles médicaux dont souffre l'intéressé, force est de constater que ses affections n'ont, jusqu'ici, fait l'objet en Suisse que d'un traitement médicamenteux et n'ont pas atteint le niveau de gravité requis par l'art. 3 CEDH et la jurisprudence restrictive applicable en la matière pour en conclure qu'en cas de transfert vers l'Italie le recourant risquerait d'y être exposé à un déclin grave, rapide et irréversible de son état de santé. Le Tribunal relève à cet égard que le recourant ne saurait se prévaloir de la jurisprudence du Tribunal dans son arrêt E-962/2019 précité (cf. en particulier le consid. 7.4), dans la mesure où rien n'indique, en l'espèce, qu'il souffrirait de problèmes médicaux à ce point graves ou chroniques qu'ils nécessiteraient une prise en charge immédiate à son arrivée en Italie (cf., dans le même sens, arrêt du Tribunal D-2846/2020 du 16 juillet 2020 [prévu à la publication comme arrêt de référence] consid. 6.2), Les affections dont souffre l'intéressé n'apparaissent en effet pas, en l'état, d'une gravité telle qu'il faille le considérer comme une personne particulièrement vulnérable au sens de la jurisprudence mentionnée au consid. 6.2 ci-avant. Le SEM n'était dès lors pas tenu de demander des garanties écrites et individuelles préalables aux autorités italiennes (dans le même sens, cf. les arrêts du TAF E-5278/2019 p. 14s et F-3662/2019 consid. 7.2).</w:t>
      </w:r>
    </w:p>
    <w:p>
      <w:r>
        <w:rPr>
          <w:b/>
        </w:rPr>
        <w:t>E. 7.2</w:t>
      </w:r>
    </w:p>
    <w:p>
      <w:r>
        <w:t>En tout état de cause, l'Italie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7.3</w:t>
      </w:r>
    </w:p>
    <w:p>
      <w:r>
        <w:t>Au demeurant, si - après son transfert en Italie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directement auprès des autorités italiennes, en usant des voies de droit adéquates (cf. art. 26 de la directive Accueil).</w:t>
      </w:r>
    </w:p>
    <w:p>
      <w:r>
        <w:rPr>
          <w:b/>
        </w:rPr>
        <w:t>E. 7.4</w:t>
      </w:r>
    </w:p>
    <w:p>
      <w:r>
        <w:t>En conséquence, l'intéressé ne saurait se prévaloir d'éléments d'ordre médical de nature à constituer un obstacle à son transfert vers l'Italie au regard de l'art. 3 CEDH, et à justifier ainsi l'application de la clause discrétionnaire prévue par l'art. 17 par. 1 du règlement Dublin III. Partant, compte tenu de l'ensemble des éléments qui précèdent, le transfert du recourant en Italie n'est pas contraire aux obligations de la Suisse découlant du droit international. 8.Enfin,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9.Dans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En conséquence, le recours est rejeté. S'avérant manifestement infondé, il est rejeté dans une procédure à juge unique, avec l'approbation d'un second juge (art. 111 let. e LAsi). Il est dès lors renoncé à un échange d'écritures, le présent arrêt n'étant motivé que sommairement (cf. art. 111a al. 1 et 2 LAsi). En outre, dans la mesure où il a été immédiatement statué sur le fond, les requêtes formulées dans le mémoire de recours tendant à l'octroi de l'effet suspensif et à la dispense du versement d'une avance de frais sont devenues sans objet. Enfin, les conclusions du recours étant d'emblée vouées à l'échec, la requête d'assistance judiciaire partielle contenue dans le mémoire de recours doit également être rejetée. Il s'ensuit qu'il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