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F-5068/2019 vom 3. Oktober 2019</w:t>
      </w:r>
    </w:p>
    <w:p>
      <w:r>
        <w:t>Bundesverwaltungsgericht, 2019-10-03, FR</w:t>
      </w:r>
    </w:p>
    <w:p>
      <w:r>
        <w:rPr>
          <w:b/>
        </w:rPr>
        <w:t xml:space="preserve">Quelle: </w:t>
      </w:r>
      <w:r>
        <w:t>https://mcp.opencaselaw.ch/entscheid/bvger_F-5068_2019</w:t>
      </w:r>
    </w:p>
    <w:p>
      <w:r>
        <w:t>FR: TAF F-5068/2019 du 3 octobre 2019</w:t>
      </w:r>
    </w:p>
    <w:p>
      <w:r>
        <w:t>IT: TAF F-5068/2019 del 3 ottobre 2019</w:t>
      </w:r>
    </w:p>
    <w:p>
      <w:pPr>
        <w:pStyle w:val="Heading2"/>
      </w:pPr>
      <w:r>
        <w:t>Regeste</w:t>
      </w:r>
    </w:p>
    <w:p>
      <w:r>
        <w:t>Asile (non-entrée en matière / procédure Dublin) et renvoi</w:t>
      </w:r>
    </w:p>
    <w:p>
      <w:pPr>
        <w:pStyle w:val="Heading2"/>
      </w:pPr>
      <w:r>
        <w:t>Erwägungen</w:t>
      </w:r>
    </w:p>
    <w:p>
      <w:r>
        <w:rPr>
          <w:b/>
        </w:rPr>
        <w:t>E. 1.1</w:t>
      </w:r>
    </w:p>
    <w:p>
      <w:r>
        <w:t>En vertu de l'art. 31 LTAF, le Tribunal administratif fédéral (ci-après : le Tribunal ou le TAF) connaît des recours contre les décisions au sens de l'art. 5 PA prises par les autorités mentionnées à l'art. 33 LTA.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w:t>
      </w:r>
    </w:p>
    <w:p>
      <w:r>
        <w:rPr>
          <w:b/>
        </w:rPr>
        <w:t>E. 1.2</w:t>
      </w:r>
    </w:p>
    <w:p>
      <w:r>
        <w:t>L'intéressé a qualité pour recourir (art. 48 al. 1 PA, applicable par renvoi de l'art. 37 LTAF). Par ailleurs, le recours, interjeté dans la forme (art. 52 al. 1 PA) et le délai (art. 108 al. 2 LAsi) prescrits par la loi, est recevable.</w:t>
      </w:r>
    </w:p>
    <w:p>
      <w:r>
        <w:rPr>
          <w:b/>
        </w:rPr>
        <w:t>E. 2</w:t>
      </w:r>
    </w:p>
    <w:p>
      <w:r>
        <w:t>Le recours peut être interjeté pour violation du droit fédéral, notamment abus ou excès dans l'exercice du pouvoir d'appréciation, ou pour établissement inexact ou incomplet de l'état de fait pertinent (art. 106 al. 1 let. a et b LAsi) ; saisi d'un recours contre une décision de non-entrée en matière sur une demande d'asile, le Tribunal se limite à examiner le bien-fondé d'une telle décision (cf. ATAF 2012/4 consid. 2.2 ; 2009/54 consid. 1.3.3 ; 2007/8 consid. 5).</w:t>
      </w:r>
    </w:p>
    <w:p>
      <w:r>
        <w:rPr>
          <w:b/>
        </w:rPr>
        <w:t>E. 3.1</w:t>
      </w:r>
    </w:p>
    <w:p>
      <w:r>
        <w:t>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 En vertu de l'Accord du 26 octobre 2004 entre la Confédération suisse et la Communauté européenne relatif aux critères et aux mécanismes permettant de déterminer l'Etat responsable de l'examen d'une demande d'asile introduite dans un Etat membre ou en Suisse (AAD, RS 0142.392.68), la Suisse participe en effet au système établi par le règlement Dublin III.</w:t>
      </w:r>
    </w:p>
    <w:p>
      <w:r>
        <w:rPr>
          <w:b/>
        </w:rPr>
        <w:t>E. 3.2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principe de pétrification). Lorsqu'il est établi que le demandeur a franchi irrégulièrement, par voie terrestre, maritime ou aérienne, la frontière d'un Etat membre dans lequel il est entré en venant d'un Etat tiers, cet Etat membre est responsable de l'examen de la demande de protection internationale ; cette responsabilité prend fin douze mois après la date du franchissement irrégulier de la frontière (art. 13 par. 1 du règlement Dublin III).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4.1</w:t>
      </w:r>
    </w:p>
    <w:p>
      <w:r>
        <w:t>En l'occurrence, il ressort des pièces au dossier que le recourant a franchi irrégulièrement la frontière des Etats Dublin en Espagne le [...] 2019. En date du 6 septembre 2019, la Suisse a dès lors soumis aux autorités espagnoles compétentes, dans les délais fixés à l'art. 21 par. 1 du règlement Dublin III, une requête aux fins de prise en charge, fondée sur l'art. 13 par. 1 du règlement Dublin III. Le 18 septembre 2019, lesdites autorités ayant expressément accepté de prendre en charge le recourant, sur la base de cette même disposition, elles ont ainsi reconnu leur compétence pour traiter sa demande d'asile. Ce point n'est pas contesté.</w:t>
      </w:r>
    </w:p>
    <w:p>
      <w:r>
        <w:rPr>
          <w:b/>
        </w:rPr>
        <w:t>E. 4.2</w:t>
      </w:r>
    </w:p>
    <w:p>
      <w:r>
        <w:t>Dans le cadre de son droit d'être entendu du 6 septembre 2019, le recourant a indiqué qu'il avait toujours voulu venir en Suisse - dès lors que ce pays était reconnu pour les droits de l'homme -, et non pas en Espagne. A ce titre, il y a lieu de rappeler que le règlement Dublin III ne confère pas au recourant le droit de choisir l'Etat membre offrant, à son avis, les meilleures conditions d'accueil comme Etat responsable de l'examen de sa demande d'asile (cf. ATAF 2010/45 consid. 8.3).</w:t>
      </w:r>
    </w:p>
    <w:p>
      <w:r>
        <w:rPr>
          <w:b/>
        </w:rPr>
        <w:t>E. 4.3</w:t>
      </w:r>
    </w:p>
    <w:p>
      <w:r>
        <w:t>Par ailleurs, et contrairement à ce qu'avance l'intéressé (cf. pce TAF 1 p. 8 ss), il n'y a aucune sérieuse raison de croire qu'il existe, en Espagne, des défaillances systémiques dans la procédure d'asile et les conditions d'accueil des demandeurs, qui entraînent un risque de traitement inhumain ou dégradant au sens de l'art. 4 de la Charte UE (cf. art. 3 par. 2 2ème phrase du règlement Dublin III). En effet, ce pays est lié à cette Charte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 directive Accueil]). En l'occurrence, aucun élément ne permet de renverser la présomption selon laquelle les autorités espagnoles mèneraient correctement la procédure d'asile et de renvoi. Il n'y a pas non plus de raisons de penser qu'elles ne respecteraient pas leurs obligations internationales. Dans ces conditions, l'application de l'art. 3 par. 2 du règlement Dublin III ne se justifie pas en l'espèce.</w:t>
      </w:r>
    </w:p>
    <w:p>
      <w:r>
        <w:rPr>
          <w:b/>
        </w:rPr>
        <w:t>E. 5.1</w:t>
      </w:r>
    </w:p>
    <w:p>
      <w:r>
        <w:t>Se référant aux affections alléguées (cf. supra let. D, 2ème paragraphe) et soulignant qu'elle avait demandé l'instruction d'office de l'état de santé, la mandataire du recourant a fait valoir qu'elle n'avait jamais reçu un quelconque document médical concernant l'intéressé alors qu'il était allé à l'hôpital et qu'il n'avait jamais pu exprimer clairement les douleurs qu'il ressentait, dès lors qu'il n'avait pas eu accès à un interprète durant ses rendez-vous à l'infirmerie. L'intéressé a également relevé que les actes de torture et de mauvais traitement dont il avait été victime n'avaient pas été pris en compte par le SEM dans sa décision. Ce faisant, la mandataire s'est plainte d'une violation de la maxime inquisitoire, en ce sens que son état de santé n'aurait pas été suffisamment éclairci pour déterminer si son transfert en Espagne était conforme au droit et que le SEM n'aurait pas pris en compte ses allégations relatives aux actes de torture (cf. pce TAF 1 p. 6ss).</w:t>
      </w:r>
    </w:p>
    <w:p>
      <w:r>
        <w:rPr>
          <w:b/>
        </w:rPr>
        <w:t>E. 5.2</w:t>
      </w:r>
    </w:p>
    <w:p>
      <w:r>
        <w:t>Conformément à la maxime inquisitoire (art. 12 PA en relation avec l'art. 6 LAsi), l'autorité administrative constate les faits d'office et procède s'il y a lieu à l'administration des preuves nécessaires à l'établissement des faits pertinents (cf. notamment arrêts du TAF F-2343/2019 du 22 mai 2019 et F-1800/2019 du 24 avril 2019). Ce principe est néanmoins relativisé par le devoir de collaborer des parties (art. 13 PA et 8 LAsi), s'agissant notamment des faits que ces dernières sont mieux à même de connaître que l'autorité (cf. arrêts du TAF F-2343/2019 du 22 mai 2019 et les réf. cit. ; D-5522/2018 du 5 octobre 2018 et les réf. cit.). En parallèle, selon la jurisprudence de la CourEDH (cf. arrêt de la CourEDH N. contre RoyaumeUni du 27 mai 2008, 26565/05, confirmé par les arrêts Yoh-Ekale Mwanje c. Belgique du 20 décembre 2011, 10486/10 ; S.H.H. c. Royaume-Uni du 29 janvier 2013, 60367/10 ; Josef c. Belgique du 27 février 2014, 70055/10 ; A.S. c. Suisse du 30 juin 2015, 39350/13, par. 31 à 33), le retour forcé des personnes touchées dans leur santé est susceptible de constituer une violation de l'art. 3 CEDH si la personne concernée se trouve à un stade de sa maladie avancé et terminal, au point que sa mort apparaît comme une perspective proche (cf. aussi ATAF 2011/9 consid. 7.1).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w:t>
      </w:r>
    </w:p>
    <w:p>
      <w:r>
        <w:rPr>
          <w:b/>
        </w:rPr>
        <w:t>E. 5.3</w:t>
      </w:r>
    </w:p>
    <w:p>
      <w:r>
        <w:t>Contrairement à ce que semble croire l'intéressé, ses déclarations et les pièces médicales produites n'étaient pas de nature à inciter le SEM à investiguer son état de santé de manière plus approfondie avant de prendre sa décision.</w:t>
      </w:r>
    </w:p>
    <w:p>
      <w:r>
        <w:rPr>
          <w:b/>
        </w:rPr>
        <w:t>E. 5.3.1</w:t>
      </w:r>
    </w:p>
    <w:p>
      <w:r>
        <w:t>On rappellera en effet que malgré les nombreux problèmes de santé invoqués dans le cadre de la présente procédure, le recourant n'a consulté l'infirmerie qu'en [...] 2019 pour un mal de tête (cf. courriel du 18 septembre 2019). Aussi, il ressort de l'entretien médical du 30 août 2019, que l'intéressé, qui avait fait valoir des maux d'estomac, une perte de cheveux, des maux de tête, des douleurs au dos et des troubles du sommeil, ne se sentait pas malade, ne prenait pas régulièrement des médicaments et donnait l'impression générale d'être en « très bonne santé ». Finalement, au sujet du fait qu'il aurait été emmené à l'hôpital de Schaffhouse par la police après avoir été retrouvé à un arrêt de bus, qu'il aurait passé la nuit du 14 au 15 septembre 2019 à l'hôpital et qu'on lui aurait fait des piqûres et donné différents médicaments, il y a lieu de constater que seuls des Dafalgan lui ont été prescrits, sans aucune autre indication (cf. ordonnance médicale du 14 septembre 2019 et pce TAF 1 p. 6). Quant au rendez-vous fixé avec l'infirmerie en date du 26 septembre 2019, l'intéressé n'a versé aucune pièce au dossier permettant de penser qu'il souffrirait de problèmes médicaux graves (cf. pce TAF 1 p. 6 et annexe 6). Quoi qu'il en soit, ses problèmes de santé, s'ils devaient être avérés, n'apparaissent pas d'une gravité telle que son transfert en Espagne serait illicite au sens restrictif de la jurisprudence susmentionnée, étant rappelé qu'en application de l'art. 8 LAsi et 13 PA, c'est à la partie recourante de démontrer les faits qu'elle allègue (cf. arrêts du TAF D-3805/2017 du 18 juillet 2017 et F-6338/2018 du 15 novembre 2018).</w:t>
      </w:r>
    </w:p>
    <w:p>
      <w:r>
        <w:rPr>
          <w:b/>
        </w:rPr>
        <w:t>E. 5.3.2</w:t>
      </w:r>
    </w:p>
    <w:p>
      <w:r>
        <w:t>Pour ce qui a trait aux envies suicidaires alléguées, aucune pièce au dossier ne vient corroborer ses dires, de sorte que l'on ne saurait retenir la présence d'une maladie psychique grave qui ferait potentiellement obstacle à son renvoi en Espagne. En effet, rien dans les déclarations faites par le recourant dans son audition du 6 septembre 2019 et les constats effectués par le service médical en date du 30 août 2019 n'était de nature à mettre sur pied d'office une expertise psychiatrique en présence d'un interprète. Dans ce contexte, on rappellera que même un éventuel risque de suicide ne fait pas obstacle à un transfert dans l'Etat membre compétent si l'Etat responsable du renvoi prend toutes les mesures de prévention adéquate (cf. notamment arrêts du TAF F-5470/2018 du 28 janvier 2019, consid. 6.6 et les réf. cit. ; E-2703/2015 du 23 avril 2018 et les réf. cit.).</w:t>
      </w:r>
    </w:p>
    <w:p>
      <w:r>
        <w:rPr>
          <w:b/>
        </w:rPr>
        <w:t>E. 5.4</w:t>
      </w:r>
    </w:p>
    <w:p>
      <w:r>
        <w:t>Sur le vu de tout ce qui précède, on ne saurait reprocher au SEM une violation de la maxime inquisitoire.</w:t>
      </w:r>
    </w:p>
    <w:p>
      <w:r>
        <w:rPr>
          <w:b/>
        </w:rPr>
        <w:t>E. 6.1</w:t>
      </w:r>
    </w:p>
    <w:p>
      <w:r>
        <w:t>Cela étant, le Tribunal ne décèle aucune circonstance permettant de conclure que la Suisse ne respecterait pas ses obligations découlant du droit international en transférant l'intéressé en Espagne. En effet, les troubles invoqués par l'intéressé pourront être traités dans ce pays qui dispose de structures médicales similaires à celles existant en Suisse. En outre, il y a lieu de rappeler que l'Espagne est liée par les dispositions de la directive no 2013/33/UE du Parlement européen et du Conseil du 26 juin 2013 établissant des normes pour l'accueil des personnes demandant la protection internationale [refonte] (JO L 180/96 du 29.6.2013, ci-après : directive Accueil) et qu'elle doit, à ce titre, faire en sorte que les demandeurs d'asile reçoivent les soins nécessaires comportant,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 directive Accueil). On précisera qu'il n'est pas décisif le fait qu'il n'existe pas, dans cet Etat, de centre spécialisé pour le traitement des victimes de guerre, de violences et de tortures auxquelles le requérant d'asile a pu faire face (cf. arrêt du TAF D-3958/2018 du 21 août 2018, p. 4 s.).</w:t>
      </w:r>
    </w:p>
    <w:p>
      <w:r>
        <w:rPr>
          <w:b/>
        </w:rPr>
        <w:t>E. 6.2</w:t>
      </w:r>
    </w:p>
    <w:p>
      <w:r>
        <w:t>Concernant les problèmes avec ses passeurs, le SEM a constaté à juste titre qu'aucun élément concret ni aucun moyen de preuve ne venait les étayer, que le requérant n'avait pas été en mesure d'indiquer dans quel(s) pays ces faits s'étaient déroulés et qu'aucun indice ne laissait présumer qu'ils se seraient déroulés en Espagne plutôt qu'ailleurs. Cependant, en cas de menace ou d'agression, il appartiendra au recourant de s'en plaindre aux autorités espagnoles, rien ne permettant de considérer que celles-ci ne seraient pas en mesure de le protéger. Si - après son retour en Espagne - le requérant devait être contraint par les circonstances à mener une existence non conforme à la dignité humaine, ou que ce pays viole ses obligations d'assistance à son encontre, ainsi que la directive précitée, ou de toute autre manière porte atteinte à ses droits fondamentaux, il lui appartiendra de faire valoir ses droits directement auprès des autorités espagnoles, en usant des voies de droit adéquates (cf. art. 26 directive Accueil).</w:t>
      </w:r>
    </w:p>
    <w:p>
      <w:r>
        <w:rPr>
          <w:b/>
        </w:rPr>
        <w:t>E. 6.3</w:t>
      </w:r>
    </w:p>
    <w:p>
      <w:r>
        <w:t>Enfin, quant au fait que les liens de dépendance avec les membres de la famille du recourant qui seraient au bénéfice d'une admission provisoire en Suisse (cf. pce TAF 1 p. 8) n'aurait également pas été suffisamment instruit, on rappellera que l'intéressé avait indiqué, dans son audition du 3 septembre 2019, qu'il n'avait pas de famille en Suisse (cf. PV du 3 septembre 2019 R 3.01 s.) et aucun élément au dossier ne laisse à penser qu'il aurait menti à ce sujet. Quoi qu'il en soit, même si, contre toute attente, des membres de sa famille devaient effectivement résider en Suisse, rien ne permet de penser qu'il existerait un lien de dépendance au sens de l'art. 8 CEDH entre ceux-ci et le recourant.</w:t>
      </w:r>
    </w:p>
    <w:p>
      <w:r>
        <w:rPr>
          <w:b/>
        </w:rPr>
        <w:t>E. 7</w:t>
      </w:r>
    </w:p>
    <w:p>
      <w:r>
        <w:t>Compte tenu de ce qui précède,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et arrêt du TAF F-4292/2019 du 2 septembre 2019 consid. 7).</w:t>
      </w:r>
    </w:p>
    <w:p>
      <w:r>
        <w:rPr>
          <w:b/>
        </w:rPr>
        <w:t>E. 8</w:t>
      </w:r>
    </w:p>
    <w:p>
      <w:r>
        <w:t>L'Espagne demeure dès lors l'Etat responsable de l'examen de la demande du recourant au sens du règlement Dublin III et est tenue - en vertu de l'art. 13 al. 1 du règlement Dublin III - de le prendre en charge. Dans ces conditions, c'est à bon droit que le SEM n'est pas entré en matière sur la demande d'asile du recourant, en application de l'art. 31a al. 1 let. b LAsi, et qu'il a prononcé son transfert de Suisse vers l'Espagne, en application de l'art. 44 LAsi, aucune exception à la règle générale du renvoi n'étant réalisée (art. 32 de l'ordonnance 1 du 11 août 1999 sur l'asile relative à la procédure [OA 1, RS 142.311]).</w:t>
      </w:r>
    </w:p>
    <w:p>
      <w:r>
        <w:rPr>
          <w:b/>
        </w:rPr>
        <w:t>E. 9</w:t>
      </w:r>
    </w:p>
    <w:p>
      <w:r>
        <w:t>Au vu de ce qui précède, le recours doit être rejeté. Dans la mesure où il a été statué sur le fond, la requête formulée dans le recours tendant à l'octroi de l'effet suspensif est sans objet.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10</w:t>
      </w:r>
    </w:p>
    <w:p>
      <w:r>
        <w:t>Les conclusions du recours étant d'emblée vouées à l'échec, la requête d'assistance judiciaire partielle doit également être rejetée.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