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F-5067/2024 vom 23. August 2024</w:t>
      </w:r>
    </w:p>
    <w:p>
      <w:r>
        <w:t>Bundesverwaltungsgericht, 2024-08-23, DE</w:t>
      </w:r>
    </w:p>
    <w:p>
      <w:r>
        <w:rPr>
          <w:b/>
        </w:rPr>
        <w:t xml:space="preserve">Quelle: </w:t>
      </w:r>
      <w:r>
        <w:t>https://mcp.opencaselaw.ch/entscheid/bvger_F-5067_2024</w:t>
      </w:r>
    </w:p>
    <w:p>
      <w:r>
        <w:t>FR: TAF F-5067/2024 du 23 août 2024</w:t>
      </w:r>
    </w:p>
    <w:p>
      <w:r>
        <w:t>IT: TAF F-5067/2024 del 23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seine gesundheitlichen Probleme nicht ausreichend berücksichtigt. Angesichts seiner diffusen Krankheit, die noch nicht genau habe diagnostiziert werden können, hätte die Vorinstanz seinen Gesundheitszustand genauer abklären müssen. Damit macht der Beschwerdeführer eine Verletzung des Untersuchungsgrundsatzes geltend (Art. 12 VwVG).</w:t>
      </w:r>
    </w:p>
    <w:p>
      <w:r>
        <w:rPr>
          <w:b/>
        </w:rPr>
        <w:t>E. 3.2</w:t>
      </w:r>
    </w:p>
    <w:p>
      <w:r>
        <w:t>Gemäss dem Bericht des B._______ vom 27. Juli 2024 und der Laborwerte vom 29. Juli 2024 konnten beim Beschwerdeführer keine Krankheiten festgestellt werden und es wurden keine Medikamente verschrieben. Als weiteres Prozedere wurde festgehalten, dass die Diagnostik hinsichtlich des Gewichtsverlusts ambulant erfolgen werde. Angesichts des Umstandes, dass die Abklärungen des B._______ keine Erkrankung des Beschwerdeführers zu Tage förderten, durfte die Vorinstanz auf weitere Abklärungen verzichten. Eine Verletzung des Untersuchungsgrundsatzes liegt nicht vor.</w:t>
      </w:r>
    </w:p>
    <w:p>
      <w:r>
        <w:rPr>
          <w:b/>
        </w:rPr>
        <w:t>E. 3.3</w:t>
      </w:r>
    </w:p>
    <w:p>
      <w:r>
        <w:t>Die formelle Rüge erweist sich als unbegründet, weshalb das Eventualbegehren, die Sache sei zu weiteren Sachverhaltsabklärungen an die Vorinstanz zurückzuweisen, abzuweisen ist.</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Gemäss Rechtsprechung des Bundesverwaltungsgerichts gibt es entgegen der Ansicht des Beschwerdeführers aktuell keine Gründe für die Annahme, dass das Asylverfahren und die Aufnahmebedingungen in Polen systemische Schwachstellen im Sinne von Art. 3 Abs. 2 Sätze 2 und 3 Dublin-III-VO aufweisen (vgl. bspw. Urteile des BVGer D-3290/2024 vom 3. Juni 2024, F-6736/2023 vom 27. Februar 2024 und F-4759/2023 vom 13. September 2023). Selbst unter Berücksichtigung der vom Beschwerdeführer geschilderten Behandlung in Polen ist nicht davon auszugehen, das Land verstosse aktuell systematisch gegen seine vertraglichen Verpflichtungen als zuständiger Dublin-Mitgliedstaat. Es ist davon auszugehen, dass Gesuchstellende, welche gestützt auf die Dublin-III-VO nach Polen überstellt werden, Zugang zum dortigen Asylverfahren erhalten. Sofern auf einen Entscheid des Verwaltungsgerichts Hannover vom 7. Oktober 2022 Bezug genommen wird, gilt es festzuhalten, dass dieses Urteil für das Bundesverwaltungsgericht keinerlei bindende Wirkung hat und überdies in der überwiegenden deutschen verwaltungsgerichtlichen Rechtsprechung systemische Mängel im polnischen Asylverfahren und den dortigen Aufnahmebedingungen nicht angenommen werden (vgl. dazu Entscheidung des Verwaltungsgerichts München vom 10. Oktober 2023 Rn. 19 f. [Az. M 10 S. 23.50893]).</w:t>
      </w:r>
    </w:p>
    <w:p>
      <w:r>
        <w:rPr>
          <w:b/>
        </w:rPr>
        <w:t>E. 5.2</w:t>
      </w:r>
    </w:p>
    <w:p>
      <w:r>
        <w:t>Unter diesen Umständen ist die Anwendung von Art. 3 Abs. 2 Dublin-III-VO nicht gerechtfertigt.</w:t>
      </w:r>
    </w:p>
    <w:p>
      <w:r>
        <w:rPr>
          <w:b/>
        </w:rPr>
        <w:t>E. 6.1</w:t>
      </w:r>
    </w:p>
    <w:p>
      <w:r>
        <w:t>Der Beschwerdeführer macht geltend, bei einer Wegweisung nach Polen drohe ihm eine Verletzung von Art. 3 EMRK. Er sei drei Mal von den polnischen Behörden rechtswidrig nach Weissrussland zurückgebracht und dabei geschlagen worden. Das Asylsystem in Polen sei überlastet, der Zugang zum Asylverfahren sei nicht gewährleistet und es komme zu systematischen Inhaftierungen von Dublin-Rückkehrern.</w:t>
      </w:r>
    </w:p>
    <w:p>
      <w:r>
        <w:rPr>
          <w:b/>
        </w:rPr>
        <w:t>E. 6.2</w:t>
      </w:r>
    </w:p>
    <w:p>
      <w:r>
        <w:t>Der Beschwerdeführer vermag nicht darzutun, dass die ihn bei einer Rückführung nach Polen zu erwartenden Bedingungen derart schlecht sind, dass sie zu einer Verletzung von Art. 3 EMRK führen könnten. Bei einer allfälligen vorübergehenden Einschränkung der ihm zustehenden Aufnahmebedingungen könnte er sich im Übrigen nötigenfalls an die polnischen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von polnischen Beamten. Das Land ist ein funktionierender Rechtsstaat und die Behörden sind gewillt und fähig, staatlichen Schutz zu gewähren.</w:t>
      </w:r>
    </w:p>
    <w:p>
      <w:r>
        <w:rPr>
          <w:b/>
        </w:rPr>
        <w:t>E. 6.3</w:t>
      </w:r>
    </w:p>
    <w:p>
      <w:r>
        <w:t>Es besteht kein Grund zur Annahme, die Gesundheit des Beschwerdeführers würde bei einer Überstellung nach Polen ernsthaft gefährdet. Die Untersuchungen in der Schweiz führten keine Erkrankung zu Tage. Sollte er nach seiner Rückkehr nach Polen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6.4</w:t>
      </w:r>
    </w:p>
    <w:p>
      <w:r>
        <w:t>Die Vorinstanz hat somit das Selbsteintrittsrecht von Art. 17 Dublin-III-VO sowie Art. 29a Abs. 3 Asylverordnung 1 vom 11. August 1999 (AsylV 1, SR 142.311) zu Recht nicht ausgeübt. Weder ist die Schweiz völkerrechtlich verpflichtet, auf das Asylgesuch einzutreten, noch sind humanitäre Gründe ersichtlich, welche einen Selbsteintritt nahelegen würden.</w:t>
      </w:r>
    </w:p>
    <w:p>
      <w:r>
        <w:rPr>
          <w:b/>
        </w:rPr>
        <w:t>E. 7</w:t>
      </w:r>
    </w:p>
    <w:p>
      <w:r>
        <w:t>Die Vorinstanz ist zu Recht auf das Asylgesuch des Beschwerdeführers nicht eingetreten und hat die Wegweisung nach Polen angeordnet.</w:t>
      </w:r>
    </w:p>
    <w:p>
      <w:r>
        <w:rPr>
          <w:b/>
        </w:rPr>
        <w:t>E. 8</w:t>
      </w:r>
    </w:p>
    <w:p>
      <w:r>
        <w:t>Nach dem Gesagten ist die Beschwerde abzuweisen. Mit dem vorliegenden Urteil fällt der am 15. August 2024 angeordnete Vollzugsstopp dahin. Das Gesuch um Erteilung der aufschiebenden Wirkung ist gegenstandslos geworden.</w:t>
      </w:r>
    </w:p>
    <w:p>
      <w:r>
        <w:rPr>
          <w:b/>
        </w:rPr>
        <w:t>E. 9.1</w:t>
      </w:r>
    </w:p>
    <w:p>
      <w:r>
        <w:t>Die Begehren erweisen sich als aussichtslos, weshalb das Gesuch um unentgeltliche Prozessführung (Art. 65 Abs. 1 VwVG)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