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F-5061/2023 vom 8. November 2023</w:t>
      </w:r>
    </w:p>
    <w:p>
      <w:r>
        <w:t>Bundesverwaltungsgericht, 2023-11-08, DE</w:t>
      </w:r>
    </w:p>
    <w:p>
      <w:r>
        <w:rPr>
          <w:b/>
        </w:rPr>
        <w:t xml:space="preserve">Quelle: </w:t>
      </w:r>
      <w:r>
        <w:t>https://mcp.opencaselaw.ch/entscheid/bvger_F-5061_2023</w:t>
      </w:r>
    </w:p>
    <w:p>
      <w:r>
        <w:t>FR: TAF F-5061/2023 du 8 novembre 2023</w:t>
      </w:r>
    </w:p>
    <w:p>
      <w:r>
        <w:t>IT: TAF F-5061/2023 del 8 novembre 2023</w:t>
      </w:r>
    </w:p>
    <w:p>
      <w:pPr>
        <w:pStyle w:val="Heading2"/>
      </w:pPr>
      <w:r>
        <w:t>Regeste</w:t>
      </w:r>
    </w:p>
    <w:p>
      <w:r>
        <w:t>Zuweisung der Asylsuchenden an die Kantone</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w:t>
      </w:r>
    </w:p>
    <w:p>
      <w:r>
        <w:rPr>
          <w:b/>
        </w:rPr>
        <w:t>E. 1.3</w:t>
      </w:r>
    </w:p>
    <w:p>
      <w:r>
        <w:t>Der Beschwerdeführer ist zur Beschwerdeführung legitimiert (Art. 48 Abs. 1 VwVG). Die Beschwerde wurde frist- und formgerecht eingereicht (Art. 108 Abs. 1 AsylG und Art. 52 Abs. 1 VwVG).</w:t>
      </w:r>
    </w:p>
    <w:p>
      <w:r>
        <w:rPr>
          <w:b/>
        </w:rPr>
        <w:t>E. 1.4</w:t>
      </w:r>
    </w:p>
    <w:p>
      <w:r>
        <w:t>Entscheide über die Zuweisung einer asylsuchenden Person an einen Kanton können gemäss Art. 27 Abs. 3 AsylG – letzterer geht als spezielle Bestimmung der allgemeinen Regel von Art. 106 Abs. 1 AsylG vor (Art. 106 Abs. 2 AsylG) – nur mit der Begründung angefochten werden, sie verletz- ten den Grundsatz der Einheit der Familie. Vorliegend macht der Be- schwerdeführer zwischen ihm und seinem in einem anderen Kanton auf- hältigen Bruder ein Abhängigkeitsverhältnis geltend. Auf die Beschwerde ist somit einzutreten.</w:t>
      </w:r>
    </w:p>
    <w:p>
      <w:r>
        <w:rPr>
          <w:b/>
        </w:rPr>
        <w:t>E. 2</w:t>
      </w:r>
    </w:p>
    <w:p>
      <w:r>
        <w:t>Die Beschwerde erweist sich indes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Gemäss Art. 27 Abs. 3 AsylG weist das SEM die Asylsuchenden den Kantonen zu und trägt dabei den schützenswerten Interessen beider Be- teiligten Rechnung. Die Verteilung erfolgt nach einem Schlüssel gemäss Art. 21 der Asylverordnung 1 vom 11. August 1999 (AsylV 1, SR 142.311), wobei das SEM bei der Verteilung bereits in der Schweiz lebende Fami- lienangehörige, die Staatsangehörigkeit der Asylsuchenden und beson- ders betreuungsintensive Fälle berücksichtigt (Art. 22 Abs. 1 AsylV 1).</w:t>
      </w:r>
    </w:p>
    <w:p>
      <w:r>
        <w:t>F-5061/2023 Seite 4</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 ähnlicher Gemeinschaft zusammenlebende Personen sowie deren minder- 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Die Beziehung des Beschwerdeführers zu seinem Bruder fällt nicht unter den Begriff der Kernfamilie. Mit Verweis auf das Urteil D-4716/2023 ist für den Beschwerdeführer von einem Alter von 22 Jahren auszugehen. Zu prü- fen bleibt somit, ob zwischen den zwei erwachsenen Brüdern ein Abhän- gigkeitsverhältnis im Sinne der zitierten Rechtsprechung vorliegt.</w:t>
      </w:r>
    </w:p>
    <w:p>
      <w:r>
        <w:rPr>
          <w:b/>
        </w:rPr>
        <w:t>E. 4.1</w:t>
      </w:r>
    </w:p>
    <w:p>
      <w:r>
        <w:t>Der Beschwerdeführer macht geltend, er weise einen sehr engen Be- zug zu seinem Bruder auf und sei auf dessen soziales Beziehungsnetz an- gewiesen. Ihre Verbundenheit zeige sich auch daran, dass sein Bruder ihn über den Suchdienst des schweizerischen Roten Kreuzes suchen liess und er für ihn für die Dauer seines Asylverfahrens einen Antrag auf</w:t>
      </w:r>
    </w:p>
    <w:p>
      <w:r>
        <w:t>F-5061/2023 Seite 5 Privatunterbringung stellte. Zudem leide sein Bruder an einer posttrauma- tischen Belastungsstörung, deren Symptome sich dank der Aussicht, mit ihm zusammenleben zu können, verringert hätten. Diese Aussagen sind durch das Einreichen von Beweismitteln belegt (vgl. BVGer-act. 1).</w:t>
      </w:r>
    </w:p>
    <w:p>
      <w:r>
        <w:rPr>
          <w:b/>
        </w:rPr>
        <w:t>E. 4.2</w:t>
      </w:r>
    </w:p>
    <w:p>
      <w:r>
        <w:t>Den Akten sind aber weder schwerwiegende Krankheiten noch körper- liche oder geistige Behinderungen des Beschwerdeführers oder seines äl- teren Bruders zu entnehmen. Die geltend gemachte gegenseitige Abhän- gigkeit, wenn überhaupt von einer solchen im rechtlichen Sinne ausgegan- gen werden kann, ist demnach nicht derart gross, als dass die Brüder für die Bewältigung des täglichen Lebens zwingend auf die Hilfe des jeweils anderen angewiesen wären. Wie bereits erwähnt (vgl. E. 3.3), reicht ge- mäss der geltenden Rechtsprechung eine lediglich moralische oder emoti- onale Unterstützung in der Regel und auch hier dafür nicht aus. Die Ein- schätzung der Vorinstanz ist somit nicht zu beanstanden.</w:t>
      </w:r>
    </w:p>
    <w:p>
      <w:r>
        <w:rPr>
          <w:b/>
        </w:rPr>
        <w:t>E. 5</w:t>
      </w:r>
    </w:p>
    <w:p>
      <w:r>
        <w:t>Nach dem Gesagten verletzt die Zuweisung des Beschwerdeführers an den Kanton Wallis den Grundsatz der Einheit der Familie gemäss Art. 27 Abs. 3 letzter Satz AsylG nicht. Die Beschwerde ist abzuweisen.</w:t>
      </w:r>
    </w:p>
    <w:p>
      <w:r>
        <w:rPr>
          <w:b/>
        </w:rPr>
        <w:t>E. 6.1</w:t>
      </w:r>
    </w:p>
    <w:p>
      <w:r>
        <w:t>Die gestellten Begehren waren zum Vornherein aussichtslos, weshalb das Gesuch um Gewährung der unentgeltlichen Prozessführung, ungeach- tet einer allfälligen prozessualen Bedürftigkeit, abzuweisen ist (Art. 65 Abs. 1 VwVG).</w:t>
      </w:r>
    </w:p>
    <w:p>
      <w:r>
        <w:rPr>
          <w:b/>
        </w:rPr>
        <w:t>E. 6.2</w:t>
      </w:r>
    </w:p>
    <w:p>
      <w:r>
        <w:t>Bei diesem Ausgang des Verfahrens würde der Beschwerdeführer grundsätzlich kostenpflichtig. In Anbetracht der besonderen Umstände wird vorliegend jedoch auf eine Auferlegung der Verfahrenskosten verzichtet (vgl. Art. 63 Abs. 1 in fine VwVG i.V.m. Art. 6 des Reglements vom 21. Feb- ruar 2008 über die Kosten und Entschädigungen vor dem Bundesverwal- tungsgericht [VGKE, SR 173.320.2]).</w:t>
      </w:r>
    </w:p>
    <w:p>
      <w:r>
        <w:t>F-5061/2023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