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F-5027/2022 vom 24. November 2022</w:t>
      </w:r>
    </w:p>
    <w:p>
      <w:r>
        <w:t>Bundesverwaltungsgericht, 2022-11-24, FR</w:t>
      </w:r>
    </w:p>
    <w:p>
      <w:r>
        <w:rPr>
          <w:b/>
        </w:rPr>
        <w:t xml:space="preserve">Quelle: </w:t>
      </w:r>
      <w:r>
        <w:t>https://mcp.opencaselaw.ch/entscheid/bvger_F-5027_2022</w:t>
      </w:r>
    </w:p>
    <w:p>
      <w:r>
        <w:t>FR: TAF F-5027/2022 du 24 novembre 2022</w:t>
      </w:r>
    </w:p>
    <w:p>
      <w:r>
        <w:t>IT: TAF F-5027/2022 del 24 novembre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Agissant pour lui-même et ses enfants, A._______ a qualité pour recourir ; son recours,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2.3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2.4</w:t>
      </w:r>
    </w:p>
    <w:p>
      <w:r>
        <w:t>Dans une procédure de prise en charge (« take charge »),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3.1</w:t>
      </w:r>
    </w:p>
    <w:p>
      <w:r>
        <w:t>En l'occurrence, les investigations entreprises par le SEM ont permis d'établir, après consultation de l'unité centrale du système européen « Eurodac », que A._______ et ses enfants étaient entrés clandestinement en Italie le 19 mai 2022, avant de venir déposer une demande d'asile en Suisse le 26 mai 2022.</w:t>
      </w:r>
    </w:p>
    <w:p>
      <w:r>
        <w:rPr>
          <w:b/>
        </w:rPr>
        <w:t>E. 3.2</w:t>
      </w:r>
    </w:p>
    <w:p>
      <w:r>
        <w:t>En date du 30 juin 2022, le Secrétariat d'Etat a dès lors soumis aux autorités italiennes compétentes, dans le délai fixé à l'art. 21 par. 1 RD III, une requête aux fins de prise en charge des prénommés, fondée sur l'art. 13 par. 1 de ce même règlement, disposition en vertu de laquelle, lorsqu'il est établi que le demandeur a franchi irrégulièrement la frontière d'un Etat membre dans lequel il est entré en venant d'un Etat tiers, cet Etat membre est responsable de l'examen de la demande de protection internationale.</w:t>
      </w:r>
    </w:p>
    <w:p>
      <w:r>
        <w:rPr>
          <w:b/>
        </w:rPr>
        <w:t>E. 3.3</w:t>
      </w:r>
    </w:p>
    <w:p>
      <w:r>
        <w:t>N'ayant pas répondu à la demande de prise en charge dans le délai prévu par l'art. 22 par. 1 RD III, l'Italie est réputée l'avoir acceptée et, partant, avoir reconnu sa compétence pour traiter la demande d'asile du recourant (art. 22 par. 7 RD III).</w:t>
      </w:r>
    </w:p>
    <w:p>
      <w:r>
        <w:rPr>
          <w:b/>
        </w:rPr>
        <w:t>E. 3.4</w:t>
      </w:r>
    </w:p>
    <w:p>
      <w:r>
        <w:t>Cela étant, il y a lieu d'examiner, en vertu de l'art. 3 par. 2 al. 2 RD III,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3.4.1</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3.4.2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3.4.3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3.4.4</w:t>
      </w:r>
    </w:p>
    <w:p>
      <w:r>
        <w:t>De jurisprudence constante, le Tribunal a retenu qu'il ne pouvait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(cf. arrêts de référence du TAF E-962/2019 du 17 décembre 2019 consid. 6.3 ; F-6330/2020 du 18 octobre 2021 consid. 9 ; arrêt du TAF F-3493/2021 du 8 décembre 2021 consid. 6.3).</w:t>
      </w:r>
    </w:p>
    <w:p>
      <w:r>
        <w:rPr>
          <w:b/>
        </w:rPr>
        <w:t>E. 3.4.5</w:t>
      </w:r>
    </w:p>
    <w:p>
      <w:r>
        <w:t>Partant, l'application de l'art. 3 par. 2 al. 2 RD III ne se justifie pas en l'espèce.</w:t>
      </w:r>
    </w:p>
    <w:p>
      <w:r>
        <w:rPr>
          <w:b/>
        </w:rPr>
        <w:t>E. 4.1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2015/9 consid. 8).</w:t>
      </w:r>
    </w:p>
    <w:p>
      <w:r>
        <w:rPr>
          <w:b/>
        </w:rPr>
        <w:t>E. 4.2</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4.3</w:t>
      </w:r>
    </w:p>
    <w:p>
      <w:r>
        <w:t>Compte tenu de la situation du système d'accueil en Italie et des changements intervenus à la suite de l'entrée en vigueur du décret « Salvini », le Tribunal avait décidé d'étendre la jurisprudence « Tarakhel » (cf. arrêt Tarakhel c. Suisse du 4 novembre 2014, requête no 29217/2) aux requérants d'asile souffrant de problèmes médicaux graves (somatiques ou psychiques), à savoir les personnes dont l'état de santé se péjorerait sérieusement en cas d'interruption, même brève, de leur traitement. Dans ce contexte, les autorités suisses devaient, avant de procéder au transfert de telles personnes, requérir des garanties écrites individuelles et préalables des autorités italiennes, en particulier en ce qui concerne l'accès immédiat (dès l'arrivée des personnes concernées en Italie) à une prise en charge médicale et à un hébergement adaptés ; en l'absence de telles garanties, le transfert des personnes susmentionnées devait être considéré comme illicite (cf. arrêt de référence E-962/2019 précité consid. 7.4.2 s.). Il convient toutefois de relever que l'entrée en vigueur du décret-loi no 130/2020 le 20 décembre 2020 a contribué à l'amélioration des conditions d'existence de tous les requérants d'asile en Italie. Ainsi, après une prise en charge dans les centres de « premier accueil » ou les centres d'urgence (Centri di accoglienza straordinari [CAS]), tous les demandeurs d'asile, y compris ceux qui sont transférés dans le cadre du règlement Dublin, sont conduits dans les structures du système de « second accueil », nommé Sistema di accoglienza e integrazione (SAI). Ainsi, après l'entrée en vigueur en Italie du décret-loi n° 130/2020, les garanties fournies par l'entremise du formulaire « nucleo familiare » ainsi que par les circulaires italiennes du 8 février 2021 et du 23 mars 2021 sont considérées comme suffisamment concrètes et individualisées pour garantir l'unité familiale et un hébergement conforme aux besoins d'une famille (cf. l'arrêt de référence F-6330/2020 du 18 octobre 2021 consid. 11.3).</w:t>
      </w:r>
    </w:p>
    <w:p>
      <w:r>
        <w:rPr>
          <w:b/>
        </w:rPr>
        <w:t>E. 5.1</w:t>
      </w:r>
    </w:p>
    <w:p>
      <w:r>
        <w:t>En l'espèce, le recourant et ses enfants sont à considérer comme des personnes vulnérables au sens de la jurisprudence « Tarakhel » (cf. arrêt de référence F-6330/2020 précité). Leur transfert en Italie n'est dès lors possible que pour autant que les autorités italiennes fournissent les garanties d'un hébergement conforme aux besoins particuliers des enfants et au respect de l'unité familiale. Ces garanties ne sont pas une simple modalité de mise en oeuvre du transfert, mais constituent une condition matérielle de la conformité du transfert aux engagements de la Suisse relevant du droit international, soumise à un contrôle juridictionnel (cf. ATAF 2015/4 consid. 4.3). Cela signifie que le transfert des intéressés en Italie ne peut en l'espèce être ordonné que sur la base d'assurances individuelles et concrètes émises par les autorités italiennes (notamment dans le cadre du formulaire « nucleo familiare » mentionné ci-avant). Force est de constater que de telles assurances n'ont toutefois nullement été fournies au SEM, dès lors que les autorités italiennes n'ont pas répondu à la demande de prise en charge qui leur a été adressée par la Suisse le 30 juin 2022.</w:t>
      </w:r>
    </w:p>
    <w:p>
      <w:r>
        <w:rPr>
          <w:b/>
        </w:rPr>
        <w:t>E. 5.2</w:t>
      </w:r>
    </w:p>
    <w:p>
      <w:r>
        <w:t>Il ressort de ce qui précède qu'en statuant sur le transfert des recourants sans avoir obtenu des assurances individuelles et concrètes des autorités italiennes au sujet de la prise en charge des intéressés en qualité de personnes vulnérables, le SEM a procédé à un établissement incomplet de l'état de fait pertinent (art. 106 al. 1 let. b LAsi). La décision attaquée doit ainsi être annulée et la cause renvoyée au SEM, sans qu'il soit nécessaire d'examiner l'argumentation des recourants relative à leur état de santé. 6.Le recours est en conséquence admis, la décision du 27 octobre 2022 est annulée et le dossier est renvoyé au SEM cause pour complément d'instruction et nouvelle décision (art. 61 al. 1 PA). Cela étant, il est renoncé à un échange d'écritures (art. 111a al. 1 LAsi).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Il n'est dès lors pas perçu de frais de procédure (art. 63 al. 1 et 2 PA) et la demande d'assistance judiciaire partielle (art. 65 al. 1 PA) est devenue sans objet. Il n'y a pas lieu d'allouer de dépens aux recourants, dès lors que ceux-ci ont agi sans l'intervention d'un mandataire et qu'ils n'ont pas établi que la cause leur aurait occasionné des frais indispensables et relativement élevés au sens de l'art.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