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F-5023/2019 vom 24. August 2021</w:t>
      </w:r>
    </w:p>
    <w:p>
      <w:r>
        <w:t>Bundesverwaltungsgericht, 2021-08-24, FR</w:t>
      </w:r>
    </w:p>
    <w:p>
      <w:r>
        <w:rPr>
          <w:b/>
        </w:rPr>
        <w:t xml:space="preserve">Quelle: </w:t>
      </w:r>
      <w:r>
        <w:t>https://mcp.opencaselaw.ch/entscheid/bvger_F-5023_2019</w:t>
      </w:r>
    </w:p>
    <w:p>
      <w:r>
        <w:t>FR: TAF F-5023/2019 du 24 août 2021</w:t>
      </w:r>
    </w:p>
    <w:p>
      <w:r>
        <w:t>IT: TAF F-5023/2019 del 24 agosto 2021</w:t>
      </w:r>
    </w:p>
    <w:p>
      <w:pPr>
        <w:pStyle w:val="Heading2"/>
      </w:pPr>
      <w:r>
        <w:t>Regeste</w:t>
      </w:r>
    </w:p>
    <w:p>
      <w:r>
        <w:t>suite à la dissolution de la famille</w:t>
      </w:r>
    </w:p>
    <w:p>
      <w:pPr>
        <w:pStyle w:val="Heading2"/>
      </w:pPr>
      <w:r>
        <w:t>Erwägungen</w:t>
      </w:r>
    </w:p>
    <w:p>
      <w:r>
        <w:rPr>
          <w:b/>
        </w:rPr>
        <w:t>E. 7</w:t>
      </w:r>
    </w:p>
    <w:p>
      <w:r>
        <w:t>Au vu de ce qui précède, le recours est admis, la décision entreprise annulée et la prolongation de l'autorisation de séjour de l'intéressée est approuvée.</w:t>
      </w:r>
    </w:p>
    <w:p>
      <w:r>
        <w:rPr>
          <w:b/>
        </w:rPr>
        <w:t>E. 8</w:t>
      </w:r>
    </w:p>
    <w:p>
      <w:r>
        <w:t>Obtenant gain de cause, l'intéressée n'a pas à supporter les frais de procédure (art. 63 al. 1 a contrario et al. 3 PA). Aucun frais de procédure n'est mis, par ailleurs, à la charge de l'autorité inférieure (art. 63 al. 2 PA). La recourante a également droit à des dépens (art. 64 al. 1 PA en relation avec l'art. 7 du règlement du 21 février 2008 concernant les frais, dépens et indemnités fixés par le Tribunal administratif fédéral [FITAF, RS 173.320.2]). En l'absence de décompte de prestations, le TAF fixe l'indemnité sur la base du dossier (art. 14 al. 2 FITAF). Au vu de l'ensemble des circonstances du cas, de l'importance de l'affaire, du degré de difficulté de cette dernière et de l'ampleur du travail accompli par le mandataire, le Tribunal estime, au regard des art. 8 ss FITAF, que le versement d'un montant de 2'000 francs à titre de dépens (TVA comprise)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