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F-501/2017 vom 2. Februar 2017</w:t>
      </w:r>
    </w:p>
    <w:p>
      <w:r>
        <w:t>Bundesverwaltungsgericht, 2017-02-02, DE</w:t>
      </w:r>
    </w:p>
    <w:p>
      <w:r>
        <w:rPr>
          <w:b/>
        </w:rPr>
        <w:t xml:space="preserve">Quelle: </w:t>
      </w:r>
      <w:r>
        <w:t>https://mcp.opencaselaw.ch/entscheid/bvger_F-501_2017</w:t>
      </w:r>
    </w:p>
    <w:p>
      <w:r>
        <w:t>FR: TAF F-501/2017 du 2 février 2017</w:t>
      </w:r>
    </w:p>
    <w:p>
      <w:r>
        <w:t>IT: TAF F-501/2017 del 2 febbraio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3.5</w:t>
      </w:r>
    </w:p>
    <w:p>
      <w:r>
        <w:t>Die Abklärungen des SEM im zentralen Visa-Informationssystem (CS-Vis) ergaben, dass den Beschwerdeführenden von den italienischen Behörden Visa, gültig vom 8. September 2016 bis am 7. Oktober 2016, ausgestellt waren (SEM-act. A25/7 und A25/7). Am 31. Oktober 2016 ersuchte das SEM die italienischen Behörden um Rückübernahme der Beschwerdeführenden gemäss Art. 12 Abs. 2 Dublin-III-VO. Dieses Gesuch blieb innert der in den Art. 22 Abs. 1 und 6 und Art. 25 Abs. 1 Dublin-III-VO vorgesehenen Frist unbeantwortet. Im Rahmen einer nachträglichen Mitteilung vom 5. Januar 2017 hiessen die italienischen Behörden das Ersuchen des SEM jedoch explizit gut (SEM-act. A25/7 - A34/2). Die grundsätzliche Zuständigkeit Italiens ist somit gegeben.</w:t>
      </w:r>
    </w:p>
    <w:p>
      <w:r>
        <w:rPr>
          <w:b/>
        </w:rPr>
        <w:t>E. 3.6</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3.6.1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3.6.2</w:t>
      </w:r>
    </w:p>
    <w:p>
      <w:r>
        <w:t>Im Zusammenhang mit der Überstellung von Familien nach Italien ist das Bundesverwaltungsgericht in BVGE 2015/4 ausführlich auf den Entscheid des Europäischen Gerichtshofs für Menschenrechte (EGMR) (Tarakhel gegen Schweiz vom 4. November 2014, Grosse Kammer, Nr. 29217/12) eingegangen und führte darin unter anderem aus,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w:t>
      </w:r>
    </w:p>
    <w:p>
      <w:r>
        <w:rPr>
          <w:b/>
        </w:rPr>
        <w:t>E. 3.6.3</w:t>
      </w:r>
    </w:p>
    <w:p>
      <w:r>
        <w:t>Die italienischen Behörden haben die Beschwerdeführenden in der Übernahmeerklärung vom 5. Januar 2017 unter expliziter Namensnennung und Altersangabe als Familiengemeinschaft anerkannt und ihre familiengerechte Unterbringung gemäss Rundschreiben vom 8. Juni 2015 ausdrücklich garantiert.</w:t>
      </w:r>
    </w:p>
    <w:p>
      <w:r>
        <w:rPr>
          <w:b/>
        </w:rPr>
        <w:t>E. 3.6.4</w:t>
      </w:r>
    </w:p>
    <w:p>
      <w:r>
        <w:t>In Anwendung der Rechtsprechung (vgl. BVGE 2015/4 E. 4.3 und Urteil des BVGer D-6358/2015 vom 7. April 2016 E. 5.2 [als Referenzurteil publiziert]), ist somit auch vorliegend von einer hinreichenden Zusicherung auszugehen.</w:t>
      </w:r>
    </w:p>
    <w:p>
      <w:r>
        <w:rPr>
          <w:b/>
        </w:rPr>
        <w:t>E. 3.6.5</w:t>
      </w:r>
    </w:p>
    <w:p>
      <w:r>
        <w:t>Unter diesen Umständen ist die Anwendung von Art. 3 Abs. 2 Dublin-III-VO nicht gerechtfertigt.</w:t>
      </w:r>
    </w:p>
    <w:p>
      <w:r>
        <w:rPr>
          <w:b/>
        </w:rPr>
        <w:t>E. 3.7</w:t>
      </w:r>
    </w:p>
    <w:p>
      <w:r>
        <w:t>Die Beschwerdeführenden fordern mit ihrem Vorbringen, die Kinder seien in der Schweiz integriert und der Gesundheitszustand der Beschwerdeführerin und eines ihrer Kinder sei beeinträchtigt,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Die Beschwerdeführenden haben kein konkretes und ernsthaftes Risiko dargetan, die italienischen Behörden würden sich weigern, sie wieder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Italien seien derart schlecht, dass sie zu einer Verletzung von Art. 4 der EU-Grundrechtecharta, Art. 3 EMRK oder Art. 3 FoK führen könnten. Die Beschwerdeführenden haben auch keine konkreten Hinweise für die Annahme dargetan, Italien würde ihnen dauerhaft die ihnen gemäss Aufnahmerichtlinie zustehenden minimalen Lebensbedingungen vorenthalten. Bei einer allfälligen vorübergehenden Einschränkung könnten sie sich im Übrigen nötigenfalls an die italienischen Behörden wenden und die ihnen zustehenden Aufnahmebedingungen auf dem Rechtsweg einfordern (vgl. Art. 26 Aufnahmerichtlinie).</w:t>
      </w:r>
    </w:p>
    <w:p>
      <w:r>
        <w:rPr>
          <w:b/>
        </w:rPr>
        <w:t>E. 3.7.1</w:t>
      </w:r>
    </w:p>
    <w:p>
      <w:r>
        <w:t>Die Beschwerdeführenden berufen sich in ihrer Stellungnahme auf den Gesundheitszustand der Beschwerdeführerin. Dem provisorischen Austrittsbericht des Spitals X._______ vom 7. Dezember 2016 könne entnommen werden, dass sie verschiedenste gesundheitliche Probleme habe. Als Hauptdiagnose seien ein viraler Infekt der oberen Atemwege, schmerzhafte Myogelosen parasapulär links, hypochrome, mykrozytäre Anämie, anamnetisch pseudoradiculäres Schmerzsyndrom lumbal links, Fersensporn linker Fuss, anamnetisch arterielle Hypertonie, Vitamin-D-Mangel, Obstipation sowie ein Verdacht auf Anpassungsstörung genannt. Aufgrund dieser Beschwerden stehe ein Operationstermin im Spital Y._______ für den 27. Januar 2017 an. Weder die Beschwerden, noch der Operationstermin wurden sind mit einem ärztlichen Bericht belegt. Die Beschwerdeführenden bringen weiter vor, nebst den körperlichen Beschwerden sei die Beschwerdeführerin auch psychisch angeschlagen. Die Stresssituation und die panische Angst nach Italien ausgeschafft zu werden, hätten dazu geführt, dass die Beschwerdeführerin akute Selbstmordgedanken hege und aufgrund einer akuten Suizidalität in die psychiatrische Klinik Y._______ habe eingewiesen werden müssen. Am 20. Januar 2017 ende dieser stationäre Aufenthalt. Es sei eine ambulante Anschlussbehandlung im Ambulatorium Y._______ vorgesehen. Dieses Vorbringen wurde mit ärztlichen Berichten belegt (vgl. BVGer-act. 1 Beilagen 3 und 4). Des Weiteren wird geltend gemacht, ihre Tochter D.________ leide seit Kindertagen am adrenogenitalen Syndrom, einer genetisch bedingten Stoffwechselkrankheit, welche eine regelmässige ärztliche Kontrolle bei einem Spezialisten (Endokrinologie) bedinge. Bereits seit dem 19. Oktober 2016 würden ihre Hormonwerte regelmässig im Kinderspital Z._______ kontrolliert und sie erhalte eine medikamentöse Behandlung. Bei der letzten ärztlichen Konsultation habe die behandelnde Oberärztin eine Bescheinigung über den gesundheitlichen Zustand sowie die Folgen einer Wegweisung nach Italien festgehalten. Aus medizinischer Sicht sei eine erneute Umsiedelung nicht tragbar, da bereits die Flucht in die Schweiz zu einer starken Verschlechterung des Gesundheitszustandes geführt habe, welche schlimmstenfalls mit dem Tod enden könne (vgl. ärztliche Berichte BVGer-act. 1 Beilagen 5 - 7). Damit machen die Beschwerdeführenden geltend, die Überstellung nach Italien setze sie einer Gefahr für ihre Gesundheit aus und verletze damit Art. 3 EMRK.</w:t>
      </w:r>
    </w:p>
    <w:p>
      <w:r>
        <w:rPr>
          <w:b/>
        </w:rPr>
        <w:t>E. 3.7.2</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3.7.3</w:t>
      </w:r>
    </w:p>
    <w:p>
      <w:r>
        <w:t>Unter Beachtung sämtlicher gestellten Diagnosen gelangt das Gericht zum Schluss, dass die Rückweisung der Beschwerdeführenden nach Italien keinen Verstoss gegen Art. 3 EMRK darstellt. Insbesondere lässt auch die Stoffwechselkrankheit der Tochter den Vollzug der Überstellung nicht als unzulässig erscheinen. Allein der Umstand, dass die Rückführung der Tochter - wie auf Beschwerdeebene unter Berufung auf die eingereichten Arztberichte bekräftigt - möglicherweise zu einer weiteren Verschlechterung ihres Gesundheitszustandes führt, vermag im Sinne der in E. 3.7.2 vorstehend angeführten Rechtsprechung und entgegen der in der Beschwerdeschrift vertretenen Auffassung offensichtlich noch keinen Verstoss gegen Art. 3 EMRK zu begründen. In der Beschwerdeschrift wurde diese Rechtsprechung denn auch völlig ausser Acht gelassen. Die Ausführungen in der ärztlichen Bescheinigung, dass die Verschlechterung des Gesundheitszustandes der Tochter schlimmstenfalls bis hin zum Tod führen könne, erscheinen als rein spekulativ. Laut der ärztlichen Bescheinigung ist das Kind auf eine Dauermedikation angewiesen und benötigt regelmässige ärztliche Betreuung (BVGer-act. 1 Beilage 7). Gemäss einem Schreiben des Schulsekretariats der Stadt Y.______ wurde das Kind eingeschult, was auf eine körperliche Stabilität hindeutet (BVGer-act. 1 Beilage 2). Bezüglich der Beschwerdeführerin kann festgehalten werden, dass die in der Beschwerdeschrift erwähnte Operation vom 27. Januar 2017 mittlerweile erfolgt ist. 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den Beschwerdeführenden eine adäquate medizinische Behandlung verweigern würde. Wie vom SEM in der angefochtenen Verfügung festgehalten, werden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(vgl. Art. 31 f. Dublin-III-VO).</w:t>
      </w:r>
    </w:p>
    <w:p>
      <w:r>
        <w:rPr>
          <w:b/>
        </w:rPr>
        <w:t>E. 3.7.4</w:t>
      </w:r>
    </w:p>
    <w:p>
      <w:r>
        <w:t>Was die Suizidalität der Beschwerdeführerin betrifft, ist Folgendes festzuhalten: Die Suizidalität steht in engem Zusammenhang mit dem negativen Entscheid des SEM. So ist dem Verlegungsbericht des Spitals Y._______ vom 18. Januar 2017 zu entnehmen, dass die Beschwerdeführerin aufgrund des Nichteintretensentscheids und der angedrohten Überstellung nach Italien Suizidgedanken habe, da sie mit der Situation nicht mehr zurechtkäme. Diese handlungsnahe Suizidalität stehe nun nicht mehr im Vordergrund, könne aber je nach Verlauf wieder akut exazerbieren. In diesem Zusammenhang wird auf das Urteil des EGMR A.S. gegen die Schweiz vom 30. Juni 2015 verwiesen, wonach von einem Vollzug der Wegweisung nicht abgesehen werden müsse, sofern konkrete Massnahmen zur Verhinderung des angedrohten Suizids beziehungsweise einer Wiederholung eines bereits erfolgten Suizidversuchs getroffen würden (vgl. ebenda § 34). Einer weiterhin bestehenden oder gar sich akzentuierenden suizidalen Tendenz bei einem zwangsweisen Wegweisungsvollzug würde bei der Ausgestaltung der Überstellungsmodalitäten und einer angemessenen, sorgfältigen Vorbereitung Rechnung getragen sowie durch geeignete medizinische Massnahmen und Betreuung (bspw. dem Heranziehen medizinischen Fachpersonals bei der Rückführung) entgegengewirkt. Wie bereits ausgeführt, werden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(vgl. Art. 31 f. Dublin-III-VO).</w:t>
      </w:r>
    </w:p>
    <w:p>
      <w:r>
        <w:rPr>
          <w:b/>
        </w:rPr>
        <w:t>E. 3.7.5</w:t>
      </w:r>
    </w:p>
    <w:p>
      <w:r>
        <w:t>Der Vollständigkeit halber ist sodann festzuhalten, dass die rechtliche Beurteilung der angeordneten Überstellung alleine durch die Vorinstanz beziehungsweise - im Beschwerdeverfahren - das Bundesverwaltungsgericht vorzunehmen ist, da einem behandelnden Arzt oder einem ärztlichen Gutachter diesbezüglich keine Zuständigkeit zukommt und er die rechtliche Würdigung dem Gericht weder abnehmen kann noch darf (vgl. Urteil des BVGer D-6769/2014 vom 21. Mai 2015 E. 5.2 mit Hinweis auf EMARK 1999 Nr. 5 E. 4 f.aa). Insofern zielt auch das Beschwerdevorbringen, der ärztlichen Bescheinigung des Z._______ Kinderspitals sei zu entnehmen, dass aus medizinischer Sicht eine erneute Umsiedelung des Kindes nicht tragbar sei, ins Leere.</w:t>
      </w:r>
    </w:p>
    <w:p>
      <w:r>
        <w:rPr>
          <w:b/>
        </w:rPr>
        <w:t>E. 3.7.6</w:t>
      </w:r>
    </w:p>
    <w:p>
      <w:r>
        <w:t>Die Beschwerdeführerinnen monieren ferner eine Verletzung des Kindeswohls durch die Überstellung nach Italien. Die Kinder seien in Y._______ eingeschult worden. Da die Familie nie in Italien gelebt habe, bestehe eine stärkere Bindung zur Schweiz. Zudem seien die Kinder durch die Einschulung bereits teilweise in der Schweiz integriert. Mit Blick auf das Alter der Kinder und der fehlenden Stabilität in deren Vergangenheit erscheine es wichtig, dass die in der Schweiz geschlossenen Beziehungen und Eingliederungen nicht von neuem gebrochen werden und die Familie allein schon deshalb in der Schweiz bleiben solle. Das Bundesverwaltungsgericht verkennt nicht, dass eine Überstellung der Kinder problematisch ist. Es kann aber im Sinne der entsprechenden Rechtsprechung nicht davon ausgegangen werden, dass die Familie nach vier Monaten Anwesenheit in der Schweiz hier bereits derart verwurzelt ist, dass zwingend ein Selbsteintritt auf die Asylgesuche zu erfolgen hätte. Es darf davon ausgegangen werden, dass die Kinder auch in Italien den Kindergarten besuchen und eingeschult werden, wobei auch in diesem Land auf ihre Bedürfnisse eingegangen werden kann. Insofern erscheint eine Überstellung nach Italien als mit dem Kindeswohl vereinbar.</w:t>
      </w:r>
    </w:p>
    <w:p>
      <w:r>
        <w:rPr>
          <w:b/>
        </w:rPr>
        <w:t>E. 3.8</w:t>
      </w:r>
    </w:p>
    <w:p>
      <w:r>
        <w:t>Soweit die Beschwerdeführenden sinngemäss das Vorliegen von "humanitären Gründen" geltend machen, ist Folgendes festzuhalten:</w:t>
      </w:r>
    </w:p>
    <w:p>
      <w:r>
        <w:rPr>
          <w:b/>
        </w:rPr>
        <w:t>E. 3.8.1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3.8.2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3.9</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3.10</w:t>
      </w:r>
    </w:p>
    <w:p>
      <w:r>
        <w:t>Somit bleibt Italien der für die Behandlung der Asylgesuche der Beschwerdeführenden zuständige Mitgliedstaat gemäss Dublin-III-VO. Italien ist verpflichtet, das Asylverfahren gemäss Art. 21, 22 und 29 aufzunehmen.</w:t>
      </w:r>
    </w:p>
    <w:p>
      <w:r>
        <w:rPr>
          <w:b/>
        </w:rPr>
        <w:t>E. 4</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Italien in Anwendung von Art. 44 AsylG ebenfalls zu Recht angeordnet (Art. 32 Bst. a AsylV 1). 5.Da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6</w:t>
      </w:r>
    </w:p>
    <w:p>
      <w:r>
        <w:t>Nach dem Gesagten ist die Beschwerde abzuweisen und die Verfügung des SEM zu bestätigen.</w:t>
      </w:r>
    </w:p>
    <w:p>
      <w:r>
        <w:rPr>
          <w:b/>
        </w:rPr>
        <w:t>E. 7</w:t>
      </w:r>
    </w:p>
    <w:p>
      <w:r>
        <w:t>Das Beschwerdeverfahren ist mit vorliegendem Urteil abgeschlossen, weshalb sich der Antrag auf Gewährung der aufschiebenden Wirkung als gegenstandslos erweist. 8.Der am 25. Januar 2017 angeordnete Vollzugsstopp fällt mit dem vorliegenden Urteil dahin. 9.Das mit der Beschwerde gestellte Gesuch um Gewährung der unentgeltlichen Rechtspflege ist abzuweisen, da die Begehren - wie sich aus den vorstehenden Erwägungen ergibt - als aussichtslos zu bezeichnen waren, weshalb die Voraussetzungen von Art. 65 Abs. 1 VwVG nicht erfüllt sind. Das Gesuch um Bestellung eines amtlichen Anwalts im Sinne von Art. 65 Abs. 2 VwVG i.V.m. Art. 110a Abs. 2 AsylG ist mangels Erfüllung der Vor-aussetzungen von Art. 65 Abs. 1 VwVG ebenfalls abzuweisen.</w:t>
      </w:r>
    </w:p>
    <w:p>
      <w:r>
        <w:rPr>
          <w:b/>
        </w:rPr>
        <w:t>E. 10</w:t>
      </w:r>
    </w:p>
    <w:p>
      <w:r>
        <w:t>Bei diesem Ausgang des Verfahrens sind die Kosten von Fr. 600.-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